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b/>
          <w:bCs/>
        </w:rPr>
      </w:pPr>
      <w:r>
        <w:rPr>
          <w:b/>
          <w:bCs/>
        </w:rPr>
        <w:t>B: Důvody rozhodnutí</w:t>
      </w:r>
    </w:p>
    <w:p>
      <w:pPr>
        <w:pStyle w:val="Normal"/>
        <w:bidi w:val="0"/>
        <w:jc w:val="both"/>
        <w:rPr/>
      </w:pPr>
      <w:r>
        <w:rPr/>
      </w:r>
    </w:p>
    <w:p>
      <w:pPr>
        <w:pStyle w:val="Normal"/>
        <w:bidi w:val="0"/>
        <w:jc w:val="both"/>
        <w:rPr>
          <w:b/>
          <w:b/>
          <w:bCs/>
        </w:rPr>
      </w:pPr>
      <w:r>
        <w:rPr>
          <w:b/>
          <w:bCs/>
        </w:rPr>
        <w:t>I. Pří</w:t>
      </w:r>
      <w:r>
        <w:rPr>
          <w:b/>
          <w:bCs/>
        </w:rPr>
        <w:t>p</w:t>
      </w:r>
      <w:r>
        <w:rPr>
          <w:b/>
          <w:bCs/>
        </w:rPr>
        <w:t>ustnost podnětů u rodinného soudu</w:t>
      </w:r>
    </w:p>
    <w:p>
      <w:pPr>
        <w:pStyle w:val="Normal"/>
        <w:bidi w:val="0"/>
        <w:jc w:val="both"/>
        <w:rPr>
          <w:b/>
          <w:b/>
          <w:bCs/>
        </w:rPr>
      </w:pPr>
      <w:r>
        <w:rPr>
          <w:b/>
          <w:bCs/>
        </w:rPr>
      </w:r>
    </w:p>
    <w:p>
      <w:pPr>
        <w:pStyle w:val="Normal"/>
        <w:bidi w:val="0"/>
        <w:jc w:val="both"/>
        <w:rPr/>
      </w:pPr>
      <w:r>
        <w:rPr/>
        <w:t>Návrh na rodinný soud posoudit ohrožení blahobytu dítěti je přípustný.</w:t>
      </w:r>
    </w:p>
    <w:p>
      <w:pPr>
        <w:pStyle w:val="Normal"/>
        <w:bidi w:val="0"/>
        <w:jc w:val="both"/>
        <w:rPr/>
      </w:pPr>
      <w:r>
        <w:rPr/>
        <w:t>Z</w:t>
      </w:r>
      <w:r>
        <w:rPr>
          <w:lang w:val="cs-CZ"/>
        </w:rPr>
        <w:t xml:space="preserve">ejména </w:t>
      </w:r>
      <w:r>
        <w:rPr/>
        <w:t xml:space="preserve">právní </w:t>
      </w:r>
      <w:r>
        <w:rPr/>
        <w:t>cesty jso</w:t>
      </w:r>
      <w:r>
        <w:rPr/>
        <w:t>u</w:t>
      </w:r>
      <w:r>
        <w:rPr/>
        <w:t xml:space="preserve"> p</w:t>
      </w:r>
      <w:r>
        <w:rPr/>
        <w:t>ostup</w:t>
      </w:r>
      <w:r>
        <w:rPr/>
        <w:t>em</w:t>
      </w:r>
      <w:r>
        <w:rPr/>
        <w:t xml:space="preserve"> u obecných soudů </w:t>
      </w:r>
      <w:r>
        <w:rPr/>
        <w:t xml:space="preserve">otevřené </w:t>
      </w:r>
      <w:r>
        <w:rPr/>
        <w:t xml:space="preserve">a </w:t>
      </w:r>
      <w:r>
        <w:rPr/>
        <w:t>r</w:t>
      </w:r>
      <w:r>
        <w:rPr/>
        <w:t xml:space="preserve">odinné soudy jsou </w:t>
      </w:r>
      <w:r>
        <w:rPr/>
        <w:t xml:space="preserve">ve </w:t>
      </w:r>
      <w:r>
        <w:rPr/>
        <w:t>věc</w:t>
      </w:r>
      <w:r>
        <w:rPr/>
        <w:t>i</w:t>
      </w:r>
      <w:r>
        <w:rPr/>
        <w:t xml:space="preserve"> příslušn</w:t>
      </w:r>
      <w:r>
        <w:rPr/>
        <w:t>é</w:t>
      </w:r>
      <w:r>
        <w:rPr/>
        <w:t>.</w:t>
      </w:r>
    </w:p>
    <w:p>
      <w:pPr>
        <w:pStyle w:val="Normal"/>
        <w:bidi w:val="0"/>
        <w:jc w:val="both"/>
        <w:rPr/>
      </w:pPr>
      <w:r>
        <w:rPr/>
        <w:t>Podle § 13 GVG patří rodinné věci mimo jiné před běžné soudy. Věcná odpovědnost vyplývá výlučně z § 23a odst. 1 č. 1 GVG. V důsledku jsou pro rodinné záležitosti odpovědné místní soudy. Oddíl 23b GVG se týká pouze zákonem regulovaném rozdělení rodinných záležitostí v rámci místního soudu.</w:t>
      </w:r>
    </w:p>
    <w:p>
      <w:pPr>
        <w:pStyle w:val="Normal"/>
        <w:bidi w:val="0"/>
        <w:jc w:val="both"/>
        <w:rPr/>
      </w:pPr>
      <w:r>
        <w:rPr/>
        <w:t xml:space="preserve">Podle § 111 č. 2 FamFG jsou rodinné záležitosti také </w:t>
      </w:r>
      <w:r>
        <w:rPr/>
        <w:t>synovskými</w:t>
      </w:r>
      <w:r>
        <w:rPr/>
        <w:t xml:space="preserve"> záležitostmi. </w:t>
      </w:r>
      <w:r>
        <w:rPr/>
        <w:t>K synovským záležitostem patří p</w:t>
      </w:r>
      <w:r>
        <w:rPr/>
        <w:t xml:space="preserve">odle paragrafu 151 č. 1 FamFG </w:t>
      </w:r>
      <w:r>
        <w:rPr/>
        <w:t xml:space="preserve">mimo jiné taky </w:t>
      </w:r>
      <w:r>
        <w:rPr/>
        <w:t xml:space="preserve">rodičovská péče. </w:t>
      </w:r>
      <w:r>
        <w:rPr/>
        <w:t xml:space="preserve">K rodičovské peči patří taky spořádané </w:t>
      </w:r>
      <w:r>
        <w:rPr/>
        <w:t xml:space="preserve">ustanovení § 1666 BGB, podle kterého rodinný soud </w:t>
      </w:r>
      <w:r>
        <w:rPr/>
        <w:t>m</w:t>
      </w:r>
      <w:r>
        <w:rPr/>
        <w:t>usí příjmout nezbytn</w:t>
      </w:r>
      <w:r>
        <w:rPr/>
        <w:t>é</w:t>
      </w:r>
      <w:r>
        <w:rPr/>
        <w:t xml:space="preserve"> opatření, je-li fyzický, duševní nebo emocionální </w:t>
      </w:r>
      <w:r>
        <w:rPr/>
        <w:t>b</w:t>
      </w:r>
      <w:r>
        <w:rPr/>
        <w:t xml:space="preserve">lahobyt dítěte nebo jeho majetek ohrožen a rodiče nejsou ochotni nebo nemohou odvrátit nebezpečí. </w:t>
      </w:r>
      <w:r>
        <w:rPr/>
        <w:t>Přitom může rodinný soud ve věcích péče o osoby podle § 1666 odst. 4 vykonávat opatření s účinností proti třetím stranám.</w:t>
      </w:r>
    </w:p>
    <w:p>
      <w:pPr>
        <w:pStyle w:val="Normal"/>
        <w:bidi w:val="0"/>
        <w:jc w:val="both"/>
        <w:rPr/>
      </w:pPr>
      <w:r>
        <w:rPr/>
      </w:r>
    </w:p>
    <w:p>
      <w:pPr>
        <w:pStyle w:val="Normal"/>
        <w:bidi w:val="0"/>
        <w:jc w:val="both"/>
        <w:rPr/>
      </w:pPr>
      <w:r>
        <w:rPr/>
        <w:t>Nic jiného nevyplývá i z</w:t>
      </w:r>
      <w:r>
        <w:rPr/>
        <w:t xml:space="preserve"> § 40 VwGO pro právní proces. V řízení o péči o dítě není možné se odvolat ke správním soudům. Důvodem je, že federální zákon výslovně přiděluje řízení z důvodu ohrožení dobrých životních podmínek dítěte jinému soudu, a to rodinnému soudu, § 40 odst. 1 věta 1 VwGO ve spojení s oddílem 1666 německého občanského zákoníku (BGB).</w:t>
      </w:r>
    </w:p>
    <w:p>
      <w:pPr>
        <w:pStyle w:val="Normal"/>
        <w:bidi w:val="0"/>
        <w:jc w:val="both"/>
        <w:rPr/>
      </w:pPr>
      <w:r>
        <w:rPr/>
      </w:r>
    </w:p>
    <w:p>
      <w:pPr>
        <w:pStyle w:val="Normal"/>
        <w:bidi w:val="0"/>
        <w:jc w:val="both"/>
        <w:rPr/>
      </w:pPr>
      <w:r>
        <w:rPr/>
        <w:t xml:space="preserve">Vychází to také z ústavních potřeb. </w:t>
      </w:r>
    </w:p>
    <w:p>
      <w:pPr>
        <w:pStyle w:val="Normal"/>
        <w:bidi w:val="0"/>
        <w:jc w:val="both"/>
        <w:rPr/>
      </w:pPr>
      <w:r>
        <w:rPr/>
        <w:t xml:space="preserve">Ochrana dětí </w:t>
      </w:r>
      <w:r>
        <w:rPr/>
        <w:t xml:space="preserve">je </w:t>
      </w:r>
      <w:r>
        <w:rPr/>
        <w:t xml:space="preserve">v německém právu </w:t>
      </w:r>
      <w:r>
        <w:rPr/>
        <w:t>vytvořena vícekolejně</w:t>
      </w:r>
      <w:r>
        <w:rPr/>
        <w:t xml:space="preserve">. Pro řízení před obecnými civilními- nebo správními soudy </w:t>
      </w:r>
      <w:r>
        <w:rPr/>
        <w:t xml:space="preserve">jsou skutečné žádosti v právním smyslu nezbytné. </w:t>
      </w:r>
      <w:r>
        <w:rPr/>
        <w:t xml:space="preserve"> Výše uvedené soudy mohou jednat pouze pokud byla taková žádost podána.</w:t>
      </w:r>
    </w:p>
    <w:p>
      <w:pPr>
        <w:pStyle w:val="Normal"/>
        <w:bidi w:val="0"/>
        <w:jc w:val="both"/>
        <w:rPr/>
      </w:pPr>
      <w:r>
        <w:rPr/>
        <w:t>Postupy podle § 1666 BGB naproti tomu nepatří k aplikačním řízením ve smyslu § 23 FamFG, ale k postupům podle § 24 FamFG, které lze zahájit z moci úřední; na návrh jakékoli osoby nebo bez takové osoby, pokud soud považuje zásah za nezbytný z důvodu nejlepšího zájmu dítěte, § 1697a německého občanského zákoníku (BGB).</w:t>
      </w:r>
    </w:p>
    <w:p>
      <w:pPr>
        <w:pStyle w:val="Normal"/>
        <w:bidi w:val="0"/>
        <w:jc w:val="both"/>
        <w:rPr/>
      </w:pPr>
      <w:r>
        <w:rPr/>
      </w:r>
    </w:p>
    <w:p>
      <w:pPr>
        <w:pStyle w:val="Normal"/>
        <w:bidi w:val="0"/>
        <w:jc w:val="both"/>
        <w:rPr/>
      </w:pPr>
      <w:r>
        <w:rPr/>
        <w:t>Riziko pro dítě je třeba potvrdit v případě aktuálního rizika pro duševní, fyzickou nebo emoční pohodu dítěte do té míry, že lze v případě dalšího vývoje bez zásahu s přiměřenou jistotou předvídat značné škody. (Palandt-Götz, § 1666 Rn. 8).</w:t>
      </w:r>
    </w:p>
    <w:p>
      <w:pPr>
        <w:pStyle w:val="Normal"/>
        <w:bidi w:val="0"/>
        <w:jc w:val="both"/>
        <w:rPr/>
      </w:pPr>
      <w:r>
        <w:rPr/>
      </w:r>
    </w:p>
    <w:p>
      <w:pPr>
        <w:pStyle w:val="Normal"/>
        <w:bidi w:val="0"/>
        <w:jc w:val="both"/>
        <w:rPr/>
      </w:pPr>
      <w:r>
        <w:rPr/>
        <w:t>Podle současného stavu vědy je takové riziko přinejmenším patrné z nošení krytu úst a nosu, takže soud musel zahájit řízení k posouzení této otázky.</w:t>
      </w:r>
    </w:p>
    <w:p>
      <w:pPr>
        <w:pStyle w:val="Normal"/>
        <w:bidi w:val="0"/>
        <w:jc w:val="both"/>
        <w:rPr/>
      </w:pPr>
      <w:r>
        <w:rPr/>
      </w:r>
    </w:p>
    <w:p>
      <w:pPr>
        <w:pStyle w:val="Normal"/>
        <w:bidi w:val="0"/>
        <w:jc w:val="both"/>
        <w:rPr/>
      </w:pPr>
      <w:r>
        <w:rPr/>
        <w:t xml:space="preserve">Podle zásady rovného zacházení z článku 3 základního zákona a opatrovnictví státního společenství pro rodinu zakotveného v článku 6 základního zákona by bylo ústavně nepřijatelné, kdyby některé děti mohly doufat, že bude podána žádost k soudu, který se jeví jako vhodný, ale jiní ne. I děti, jejichž rodiče jsou podle aktuální situace zásadně ochotní a schopni podat potřebné žádosti, mohou zaostávat, pokud to rodiče neudělají nebo to alespoň </w:t>
      </w:r>
      <w:r>
        <w:rPr/>
        <w:t>oddalují</w:t>
      </w:r>
      <w:r>
        <w:rPr/>
        <w:t xml:space="preserve"> ze strachu ze znevýhodnění svých dětí. Na všechny děti se vztahuje článek 1666 německého občanského zákoníku. V samotném řízení platí zásada oficiálního vyšetřování, § 26 FamFG.</w:t>
      </w:r>
    </w:p>
    <w:p>
      <w:pPr>
        <w:pStyle w:val="Normal"/>
        <w:bidi w:val="0"/>
        <w:jc w:val="both"/>
        <w:rPr/>
      </w:pPr>
      <w:r>
        <w:rPr/>
      </w:r>
    </w:p>
    <w:p>
      <w:pPr>
        <w:pStyle w:val="Normal"/>
        <w:bidi w:val="0"/>
        <w:jc w:val="both"/>
        <w:rPr/>
      </w:pPr>
      <w:r>
        <w:rPr/>
        <w:t>Podle převládajícího názoru proto rodiče nejsou nuceni předem se vydat cestou obecného občanského práva (Palandt-Götz, § 1666 mezní číslo 41). Rovněž nejs</w:t>
      </w:r>
      <w:r>
        <w:rPr/>
        <w:t>ou</w:t>
      </w:r>
      <w:r>
        <w:rPr/>
        <w:t xml:space="preserve"> nuceni </w:t>
      </w:r>
      <w:r>
        <w:rPr/>
        <w:t xml:space="preserve">nejdříve podniknout </w:t>
      </w:r>
      <w:r>
        <w:rPr/>
        <w:t xml:space="preserve">právní kroky </w:t>
      </w:r>
      <w:r>
        <w:rPr/>
        <w:t xml:space="preserve">proti ustanovení,  který jsou základem </w:t>
      </w:r>
      <w:r>
        <w:rPr/>
        <w:t xml:space="preserve">nařízení, </w:t>
      </w:r>
      <w:r>
        <w:rPr/>
        <w:t xml:space="preserve">pomoci pravním řízení vůči správě, </w:t>
      </w:r>
      <w:r>
        <w:rPr/>
        <w:t xml:space="preserve">a v případě potřeby </w:t>
      </w:r>
      <w:r>
        <w:rPr/>
        <w:t>se snažit o řízení týkající se normové kontroly</w:t>
      </w:r>
      <w:r>
        <w:rPr/>
        <w:t xml:space="preserve">. To </w:t>
      </w:r>
      <w:r>
        <w:rPr/>
        <w:t xml:space="preserve">už </w:t>
      </w:r>
      <w:r>
        <w:rPr/>
        <w:t>vyplývá mimochodem ze skutečnosti, že správní řízení sleduje jiný cíl právní ochrany, než jak</w:t>
      </w:r>
      <w:r>
        <w:rPr/>
        <w:t>ou</w:t>
      </w:r>
      <w:r>
        <w:rPr/>
        <w:t xml:space="preserve"> zde </w:t>
      </w:r>
      <w:r>
        <w:rPr/>
        <w:t xml:space="preserve">aspirovaném </w:t>
      </w:r>
      <w:r>
        <w:rPr/>
        <w:t xml:space="preserve">nařízení </w:t>
      </w:r>
      <w:r>
        <w:rPr/>
        <w:t xml:space="preserve">vůči </w:t>
      </w:r>
      <w:r>
        <w:rPr/>
        <w:t>vedení</w:t>
      </w:r>
      <w:r>
        <w:rPr/>
        <w:t>m</w:t>
      </w:r>
      <w:r>
        <w:rPr/>
        <w:t xml:space="preserve"> školy a učitelům dítěte.</w:t>
      </w:r>
      <w:r>
        <w:rPr/>
        <w:t xml:space="preserve"> </w:t>
      </w:r>
      <w:r>
        <w:rPr/>
        <w:t>Nak</w:t>
      </w:r>
      <w:r>
        <w:rPr/>
        <w:t>one</w:t>
      </w:r>
      <w:r>
        <w:rPr/>
        <w:t>c</w:t>
      </w:r>
      <w:r>
        <w:rPr/>
        <w:t xml:space="preserve"> </w:t>
      </w:r>
      <w:r>
        <w:rPr/>
        <w:t xml:space="preserve">tu </w:t>
      </w:r>
      <w:r>
        <w:rPr/>
        <w:t xml:space="preserve">jsou zde také požadavky na přípustnost pro vydání předběžného příkazu podle §§ 49 a násl. FamFG. </w:t>
      </w:r>
    </w:p>
    <w:p>
      <w:pPr>
        <w:pStyle w:val="Normal"/>
        <w:bidi w:val="0"/>
        <w:jc w:val="both"/>
        <w:rPr/>
      </w:pPr>
      <w:r>
        <w:rPr/>
        <w:t xml:space="preserve">Zejména je přípustný předběžný příkaz, protože se zde </w:t>
      </w:r>
      <w:r>
        <w:rPr/>
        <w:t>uplatňuje</w:t>
      </w:r>
      <w:r>
        <w:rPr/>
        <w:t xml:space="preserve">, že je to odůvodněno </w:t>
      </w:r>
      <w:r>
        <w:rPr/>
        <w:t xml:space="preserve">na základě pro pravní vztah směrodatných předpisů </w:t>
      </w:r>
      <w:r>
        <w:rPr/>
        <w:t xml:space="preserve">(§ 1666 BGB) a </w:t>
      </w:r>
      <w:r>
        <w:rPr/>
        <w:t xml:space="preserve">s </w:t>
      </w:r>
      <w:r>
        <w:rPr/>
        <w:t>naléhav</w:t>
      </w:r>
      <w:r>
        <w:rPr/>
        <w:t>ou</w:t>
      </w:r>
      <w:r>
        <w:rPr/>
        <w:t xml:space="preserve"> potřeb</w:t>
      </w:r>
      <w:r>
        <w:rPr/>
        <w:t>ou</w:t>
      </w:r>
      <w:r>
        <w:rPr/>
        <w:t xml:space="preserve"> okamžitého opatření </w:t>
      </w:r>
      <w:r>
        <w:rPr/>
        <w:t xml:space="preserve">s ohledem na </w:t>
      </w:r>
      <w:r>
        <w:rPr/>
        <w:t>školní výuku, probíhající s povinností nosit obličejovou masku.</w:t>
      </w:r>
    </w:p>
    <w:p>
      <w:pPr>
        <w:pStyle w:val="Normal"/>
        <w:bidi w:val="0"/>
        <w:jc w:val="both"/>
        <w:rPr/>
      </w:pPr>
      <w:r>
        <w:rPr/>
      </w:r>
    </w:p>
    <w:p>
      <w:pPr>
        <w:pStyle w:val="Normal"/>
        <w:bidi w:val="0"/>
        <w:jc w:val="both"/>
        <w:rPr/>
      </w:pPr>
      <w:r>
        <w:rPr/>
      </w:r>
    </w:p>
    <w:p>
      <w:pPr>
        <w:pStyle w:val="Normal"/>
        <w:bidi w:val="0"/>
        <w:jc w:val="both"/>
        <w:rPr>
          <w:b/>
          <w:b/>
          <w:bCs/>
        </w:rPr>
      </w:pPr>
      <w:r>
        <w:rPr>
          <w:b/>
          <w:bCs/>
        </w:rPr>
        <w:t>II. Odůvodnění návrhu předloženého rodinnému soudu</w:t>
      </w:r>
    </w:p>
    <w:p>
      <w:pPr>
        <w:pStyle w:val="Normal"/>
        <w:bidi w:val="0"/>
        <w:jc w:val="both"/>
        <w:rPr/>
      </w:pPr>
      <w:r>
        <w:rPr/>
      </w:r>
    </w:p>
    <w:p>
      <w:pPr>
        <w:pStyle w:val="Normal"/>
        <w:bidi w:val="0"/>
        <w:jc w:val="both"/>
        <w:rPr>
          <w:b/>
          <w:b/>
          <w:bCs/>
        </w:rPr>
      </w:pPr>
      <w:r>
        <w:rPr>
          <w:b/>
          <w:bCs/>
        </w:rPr>
        <w:t>1. Obecně</w:t>
      </w:r>
    </w:p>
    <w:p>
      <w:pPr>
        <w:pStyle w:val="Normal"/>
        <w:bidi w:val="0"/>
        <w:jc w:val="both"/>
        <w:rPr/>
      </w:pPr>
      <w:r>
        <w:rPr/>
      </w:r>
    </w:p>
    <w:p>
      <w:pPr>
        <w:pStyle w:val="Normal"/>
        <w:bidi w:val="0"/>
        <w:jc w:val="both"/>
        <w:rPr/>
      </w:pPr>
      <w:r>
        <w:rPr/>
        <w:t xml:space="preserve">Návrh na rodinný soud </w:t>
      </w:r>
      <w:r>
        <w:rPr/>
        <w:t xml:space="preserve">k zabránění </w:t>
      </w:r>
      <w:r>
        <w:rPr/>
        <w:t xml:space="preserve">ohrožení dobrých životních podmínek dítěte, </w:t>
      </w:r>
      <w:r>
        <w:rPr/>
        <w:t>rozhodnout o vyhovujícím, tenóru odpovídajícím spořadání</w:t>
      </w:r>
      <w:r>
        <w:rPr/>
        <w:t>, je podle § 1666 BGB oprávněný.</w:t>
      </w:r>
    </w:p>
    <w:p>
      <w:pPr>
        <w:pStyle w:val="Normal"/>
        <w:bidi w:val="0"/>
        <w:jc w:val="both"/>
        <w:rPr/>
      </w:pPr>
      <w:r>
        <w:rPr/>
      </w:r>
    </w:p>
    <w:p>
      <w:pPr>
        <w:pStyle w:val="Normal"/>
        <w:bidi w:val="0"/>
        <w:jc w:val="both"/>
        <w:rPr/>
      </w:pPr>
      <w:r>
        <w:rPr/>
        <w:t xml:space="preserve">Riziko pro dítě je třeba potvrdit v případě </w:t>
      </w:r>
      <w:r>
        <w:rPr/>
        <w:t>akutního</w:t>
      </w:r>
      <w:r>
        <w:rPr/>
        <w:t xml:space="preserve"> rizika pro duševní, fyzickou nebo emoční pohodu dítět</w:t>
      </w:r>
      <w:r>
        <w:rPr/>
        <w:t>i</w:t>
      </w:r>
      <w:r>
        <w:rPr/>
        <w:t xml:space="preserve"> do t</w:t>
      </w:r>
      <w:r>
        <w:rPr/>
        <w:t>akové</w:t>
      </w:r>
      <w:r>
        <w:rPr/>
        <w:t xml:space="preserve"> míry, že lze v případě dalšího vývoje bez zásahu s</w:t>
      </w:r>
      <w:r>
        <w:rPr/>
        <w:t xml:space="preserve">e značnou </w:t>
      </w:r>
      <w:r>
        <w:rPr/>
        <w:t xml:space="preserve">jistotou předvídat </w:t>
      </w:r>
      <w:r>
        <w:rPr/>
        <w:t>závažnost poškození</w:t>
      </w:r>
      <w:r>
        <w:rPr/>
        <w:t>. (Palandt-Götz, § 1666 Rn. 8).</w:t>
      </w:r>
    </w:p>
    <w:p>
      <w:pPr>
        <w:pStyle w:val="Normal"/>
        <w:bidi w:val="0"/>
        <w:jc w:val="both"/>
        <w:rPr/>
      </w:pPr>
      <w:r>
        <w:rPr/>
      </w:r>
    </w:p>
    <w:p>
      <w:pPr>
        <w:pStyle w:val="Normal"/>
        <w:bidi w:val="0"/>
        <w:jc w:val="both"/>
        <w:rPr/>
      </w:pPr>
      <w:r>
        <w:rPr/>
        <w:t xml:space="preserve">Takové nebezpečí zde existuje. Protože děti nejsou ohroženy pouze </w:t>
      </w:r>
      <w:r>
        <w:rPr/>
        <w:t>na</w:t>
      </w:r>
      <w:r>
        <w:rPr/>
        <w:t xml:space="preserve"> duševní, fyzické a duchovní pohodě, ale v současné době jsou také poškozovány povinností nosit během školy obličejové masky a udržovat si odstup od sebe a od ostatních lidí. To porušuje četná práva dětí a jejich rodičů podle zákona, ústavy a mezinárodních úmluv. To se týká zejména práva na svobodný rozvoj osobnosti a fyzické integrity z článku 2 </w:t>
      </w:r>
      <w:r>
        <w:rPr/>
        <w:t>ustavy</w:t>
      </w:r>
      <w:r>
        <w:rPr/>
        <w:t xml:space="preserve">, jakož i práva z článku 6 </w:t>
      </w:r>
      <w:r>
        <w:rPr/>
        <w:t>ústavy</w:t>
      </w:r>
      <w:r>
        <w:rPr/>
        <w:t xml:space="preserve"> na výchovu a péči rodičů (rovněž s ohledem na zdravotní opatření a „předměty“, které mají děti nosit). To však platí i pro další práva dětí, jak je uvedeno v části A IV. </w:t>
      </w:r>
      <w:r>
        <w:rPr/>
        <w:t>m</w:t>
      </w:r>
      <w:r>
        <w:rPr/>
        <w:t>atkou dětí.</w:t>
      </w:r>
    </w:p>
    <w:p>
      <w:pPr>
        <w:pStyle w:val="Normal"/>
        <w:bidi w:val="0"/>
        <w:jc w:val="both"/>
        <w:rPr/>
      </w:pPr>
      <w:r>
        <w:rPr/>
        <w:t>Děti jsou poškozeny fyzicky, psychicky i výchovně a jsou porušov</w:t>
      </w:r>
      <w:r>
        <w:rPr/>
        <w:t>an</w:t>
      </w:r>
      <w:r>
        <w:rPr/>
        <w:t>á jejich práva, aniž by to bylo prospěšné pro samotné děti nebo pro třetí strany.</w:t>
      </w:r>
    </w:p>
    <w:p>
      <w:pPr>
        <w:pStyle w:val="Normal"/>
        <w:bidi w:val="0"/>
        <w:jc w:val="both"/>
        <w:rPr/>
      </w:pPr>
      <w:r>
        <w:rPr/>
        <w:t>Školní správa a učitele se nemužou odvolat na s</w:t>
      </w:r>
      <w:r>
        <w:rPr/>
        <w:t xml:space="preserve">tátní právní ustanovení, jak </w:t>
      </w:r>
      <w:r>
        <w:rPr/>
        <w:t>blíže</w:t>
      </w:r>
      <w:r>
        <w:rPr/>
        <w:t xml:space="preserve"> popsáno v části A II., </w:t>
      </w:r>
      <w:r>
        <w:rPr/>
        <w:t>p</w:t>
      </w:r>
      <w:r>
        <w:rPr/>
        <w:t>rotože tyto předpisy jsou protiústavní, a tedy neplatné.</w:t>
      </w:r>
    </w:p>
    <w:p>
      <w:pPr>
        <w:pStyle w:val="Normal"/>
        <w:bidi w:val="0"/>
        <w:jc w:val="both"/>
        <w:rPr/>
      </w:pPr>
      <w:r>
        <w:rPr/>
      </w:r>
    </w:p>
    <w:p>
      <w:pPr>
        <w:pStyle w:val="Normal"/>
        <w:bidi w:val="0"/>
        <w:jc w:val="both"/>
        <w:rPr/>
      </w:pPr>
      <w:r>
        <w:rPr/>
        <w:t xml:space="preserve">Povinnost podle čl. 100 odst. 1 základního zákona předložit případně protiústavní zákon </w:t>
      </w:r>
      <w:r>
        <w:rPr/>
        <w:t>spolkovému</w:t>
      </w:r>
      <w:r>
        <w:rPr/>
        <w:t xml:space="preserve"> ústavnímu soudu nebo ústavnímu soudu státu se výslovně vztahuje pouze na formální </w:t>
      </w:r>
      <w:r>
        <w:rPr/>
        <w:t>spolkové</w:t>
      </w:r>
      <w:r>
        <w:rPr/>
        <w:t xml:space="preserve"> a státní zákony, nikoli však na hmotněprávní zákony, jako jsou vyhlášky nebo obecná vyhláška v otázce. Podle ustálené judikatury Spolkového ústavního soudu (zásadně BVerfGE 1 184 (195 a násl.)) </w:t>
      </w:r>
      <w:r>
        <w:rPr/>
        <w:t>m</w:t>
      </w:r>
      <w:r>
        <w:rPr/>
        <w:t>usí každý soud sám rozhodnout o jejich slučitelnosti s ústavou, včetně rozsudku AG Weimar, rozsudku ze dne 11. ledna 2021 - 6 OWi - 523 Js 202518/20 -, juris.</w:t>
      </w:r>
    </w:p>
    <w:p>
      <w:pPr>
        <w:pStyle w:val="Normal"/>
        <w:bidi w:val="0"/>
        <w:jc w:val="both"/>
        <w:rPr/>
      </w:pPr>
      <w:r>
        <w:rPr/>
      </w:r>
    </w:p>
    <w:p>
      <w:pPr>
        <w:pStyle w:val="Normal"/>
        <w:bidi w:val="0"/>
        <w:jc w:val="both"/>
        <w:rPr/>
      </w:pPr>
      <w:r>
        <w:rPr/>
        <w:t xml:space="preserve">Jak rodinný soud může reagovat </w:t>
      </w:r>
      <w:r>
        <w:rPr/>
        <w:t xml:space="preserve">na ohrožení </w:t>
      </w:r>
      <w:r>
        <w:rPr/>
        <w:t xml:space="preserve">dobrých životních podmínek dětí, pro jejichž odůvodnění se používají formální </w:t>
      </w:r>
      <w:r>
        <w:rPr/>
        <w:t>spolkové</w:t>
      </w:r>
      <w:r>
        <w:rPr/>
        <w:t xml:space="preserve"> nebo státní zákony, kromě podání u sp</w:t>
      </w:r>
      <w:r>
        <w:rPr/>
        <w:t>olkového n</w:t>
      </w:r>
      <w:r>
        <w:rPr/>
        <w:t>ebo státního ústavního soudu, zde není relevantní, a proto nevyžaduje žádné další vysvětlení.</w:t>
      </w:r>
    </w:p>
    <w:p>
      <w:pPr>
        <w:pStyle w:val="Normal"/>
        <w:bidi w:val="0"/>
        <w:jc w:val="both"/>
        <w:rPr/>
      </w:pPr>
      <w:r>
        <w:rPr/>
      </w:r>
    </w:p>
    <w:p>
      <w:pPr>
        <w:pStyle w:val="Normal"/>
        <w:bidi w:val="0"/>
        <w:jc w:val="both"/>
        <w:rPr/>
      </w:pPr>
      <w:r>
        <w:rPr/>
        <w:t>Ustanovení státního práva, jak jsou podrobně popsána v části A II. (</w:t>
      </w:r>
      <w:r>
        <w:rPr/>
        <w:t>t</w:t>
      </w:r>
      <w:r>
        <w:rPr/>
        <w:t>o platí také pro aktualizace se stejným nebo podobným obsahem), jsou protiústavní, protože porušují zásadu proporcionality zakotvenou v právním státě, články 20, 28 základního zákona.</w:t>
      </w:r>
    </w:p>
    <w:p>
      <w:pPr>
        <w:pStyle w:val="Normal"/>
        <w:bidi w:val="0"/>
        <w:jc w:val="both"/>
        <w:rPr/>
      </w:pPr>
      <w:r>
        <w:rPr/>
        <w:t>Podle této zásady, která je známá také jako zákaz překročení, musí být opatření zamýšlená k dosažení legitimního účelu vhodná, nezbytná a přiměřená v užším smyslu - tedy při zvažování výhod a nevýhod jimi dosažených.</w:t>
      </w:r>
    </w:p>
    <w:p>
      <w:pPr>
        <w:pStyle w:val="Normal"/>
        <w:bidi w:val="0"/>
        <w:jc w:val="both"/>
        <w:rPr/>
      </w:pPr>
      <w:r>
        <w:rPr/>
        <w:t>Oproti § 1 odst. 2 IfSG evidencemi nepodložené o</w:t>
      </w:r>
      <w:r>
        <w:rPr/>
        <w:t xml:space="preserve">patření </w:t>
      </w:r>
      <w:r>
        <w:rPr/>
        <w:t xml:space="preserve">jsou již nevhodná </w:t>
      </w:r>
      <w:r>
        <w:rPr/>
        <w:t>pro dosažení zásadně legitimního účelu, který sleduj</w:t>
      </w:r>
      <w:r>
        <w:rPr/>
        <w:t>e</w:t>
      </w:r>
      <w:r>
        <w:rPr/>
        <w:t xml:space="preserve"> zabránění přetížení zdravotního systému nebo snížení </w:t>
      </w:r>
      <w:r>
        <w:rPr/>
        <w:t xml:space="preserve">infekční dění </w:t>
      </w:r>
      <w:r>
        <w:rPr/>
        <w:t xml:space="preserve">virem SARS-CoV-2. V každém případě jsou však nepřiměřené v užším smyslu, protože </w:t>
      </w:r>
      <w:r>
        <w:rPr/>
        <w:t xml:space="preserve">způsobeným </w:t>
      </w:r>
      <w:r>
        <w:rPr/>
        <w:t>nevýhod</w:t>
      </w:r>
      <w:r>
        <w:rPr/>
        <w:t>ám</w:t>
      </w:r>
      <w:r>
        <w:rPr/>
        <w:t>/</w:t>
      </w:r>
      <w:r>
        <w:rPr/>
        <w:t xml:space="preserve">kolaterálních </w:t>
      </w:r>
      <w:r>
        <w:rPr/>
        <w:t xml:space="preserve">škod, </w:t>
      </w:r>
      <w:r>
        <w:rPr/>
        <w:t>nestojí naproti žadný patrný užitek jak samotně pro děti tak i vuči třetím osobám</w:t>
      </w:r>
      <w:r>
        <w:rPr/>
        <w:t>.</w:t>
      </w:r>
    </w:p>
    <w:p>
      <w:pPr>
        <w:pStyle w:val="Normal"/>
        <w:bidi w:val="0"/>
        <w:jc w:val="both"/>
        <w:rPr/>
      </w:pPr>
      <w:r>
        <w:rPr/>
      </w:r>
    </w:p>
    <w:p>
      <w:pPr>
        <w:pStyle w:val="Normal"/>
        <w:bidi w:val="0"/>
        <w:jc w:val="both"/>
        <w:rPr/>
      </w:pPr>
      <w:r>
        <w:rPr/>
        <w:t xml:space="preserve">Níže je odůvodněná nevhodnost a nepřiměřenost předepsaných opatření. Je však třeba poukázat na to, že protiústavnost zásahu do jejich práv nemusí </w:t>
      </w:r>
      <w:r>
        <w:rPr/>
        <w:t>dokázat</w:t>
      </w:r>
      <w:r>
        <w:rPr/>
        <w:t xml:space="preserve"> zúčastněné strany, ale naopak svobodný stát Durynsko, který zasahuje do práv zúčastněných stran jeho ustanoveními státního práva, by musel nezbytnými vědeckými důkazy prokázat, že taková předepsaná opatření jsou vhodná k dosažení zamýšlených účelů, a že v případě potřeby jsou přiměřené. To se zatím nestalo ani v nejmenším.</w:t>
      </w:r>
    </w:p>
    <w:p>
      <w:pPr>
        <w:pStyle w:val="Normal"/>
        <w:bidi w:val="0"/>
        <w:jc w:val="both"/>
        <w:rPr/>
      </w:pPr>
      <w:r>
        <w:rPr/>
      </w:r>
    </w:p>
    <w:p>
      <w:pPr>
        <w:pStyle w:val="Normal"/>
        <w:bidi w:val="0"/>
        <w:jc w:val="both"/>
        <w:rPr/>
      </w:pPr>
      <w:r>
        <w:rPr/>
      </w:r>
    </w:p>
    <w:p>
      <w:pPr>
        <w:pStyle w:val="Normal"/>
        <w:bidi w:val="0"/>
        <w:jc w:val="both"/>
        <w:rPr>
          <w:b/>
          <w:b/>
          <w:bCs/>
        </w:rPr>
      </w:pPr>
      <w:r>
        <w:rPr>
          <w:b/>
          <w:bCs/>
        </w:rPr>
        <w:t xml:space="preserve">2. </w:t>
      </w:r>
      <w:r>
        <w:rPr>
          <w:b/>
          <w:bCs/>
        </w:rPr>
        <w:t xml:space="preserve">Chybějící prospěch nošení masek a dodržování předpisu o dodržování odstupu </w:t>
      </w:r>
      <w:r>
        <w:rPr>
          <w:b/>
          <w:bCs/>
        </w:rPr>
        <w:t xml:space="preserve">pro samotné děti a </w:t>
      </w:r>
      <w:r>
        <w:rPr>
          <w:b/>
          <w:bCs/>
        </w:rPr>
        <w:t>třetí osoby</w:t>
      </w:r>
    </w:p>
    <w:p>
      <w:pPr>
        <w:pStyle w:val="Normal"/>
        <w:bidi w:val="0"/>
        <w:jc w:val="both"/>
        <w:rPr>
          <w:b/>
          <w:b/>
          <w:bCs/>
        </w:rPr>
      </w:pPr>
      <w:r>
        <w:rPr>
          <w:b/>
          <w:bCs/>
        </w:rPr>
      </w:r>
    </w:p>
    <w:p>
      <w:pPr>
        <w:pStyle w:val="Normal"/>
        <w:bidi w:val="0"/>
        <w:jc w:val="both"/>
        <w:rPr/>
      </w:pPr>
      <w:r>
        <w:rPr/>
        <w:t>Recenzent</w:t>
      </w:r>
      <w:r>
        <w:rPr/>
        <w:t>ka</w:t>
      </w:r>
      <w:r>
        <w:rPr/>
        <w:t xml:space="preserve"> Prof. Dr. </w:t>
      </w:r>
      <w:r>
        <w:rPr/>
        <w:t>m</w:t>
      </w:r>
      <w:r>
        <w:rPr/>
        <w:t xml:space="preserve">ed. </w:t>
      </w:r>
      <w:r>
        <w:rPr/>
        <w:t>Ines Kappstein</w:t>
      </w:r>
      <w:r>
        <w:rPr/>
        <w:t xml:space="preserve"> </w:t>
      </w:r>
      <w:r>
        <w:rPr/>
        <w:t>vyhodnotila v jejím zcela predloženém znaleckém posudku</w:t>
      </w:r>
      <w:r>
        <w:rPr/>
        <w:t xml:space="preserve">, viz A VIII., </w:t>
      </w:r>
      <w:r>
        <w:rPr/>
        <w:t>celý mezinárodní vědecký datový stav ohledně masek</w:t>
      </w:r>
      <w:r>
        <w:rPr/>
        <w:t>.</w:t>
      </w:r>
    </w:p>
    <w:p>
      <w:pPr>
        <w:pStyle w:val="Normal"/>
        <w:bidi w:val="0"/>
        <w:jc w:val="both"/>
        <w:rPr/>
      </w:pPr>
      <w:r>
        <w:rPr/>
      </w:r>
    </w:p>
    <w:p>
      <w:pPr>
        <w:pStyle w:val="Normal"/>
        <w:bidi w:val="0"/>
        <w:jc w:val="both"/>
        <w:rPr/>
      </w:pPr>
      <w:r>
        <w:rPr/>
        <w:t xml:space="preserve">K </w:t>
      </w:r>
      <w:r>
        <w:rPr/>
        <w:t>přesvědč</w:t>
      </w:r>
      <w:r>
        <w:rPr/>
        <w:t>ení</w:t>
      </w:r>
      <w:r>
        <w:rPr/>
        <w:t xml:space="preserve"> soud</w:t>
      </w:r>
      <w:r>
        <w:rPr/>
        <w:t>u</w:t>
      </w:r>
      <w:r>
        <w:rPr/>
        <w:t xml:space="preserve"> shrnula, že účinnost masek pro zdravé lidi na veřejnosti nebyla vědeckými důkazy prokázána. Vědecké fakty rovněž nepodporují „ochranu třetích osob“ a „nepozorovaný přenos“, kterým RKI odůvodnila své „přehodnocení“.</w:t>
      </w:r>
    </w:p>
    <w:p>
      <w:pPr>
        <w:pStyle w:val="Normal"/>
        <w:bidi w:val="0"/>
        <w:jc w:val="both"/>
        <w:rPr/>
      </w:pPr>
      <w:r>
        <w:rPr/>
      </w:r>
    </w:p>
    <w:p>
      <w:pPr>
        <w:pStyle w:val="Normal"/>
        <w:bidi w:val="0"/>
        <w:jc w:val="both"/>
        <w:rPr/>
      </w:pPr>
      <w:r>
        <w:rPr/>
        <w:t>Plausibilita</w:t>
      </w:r>
      <w:r>
        <w:rPr/>
        <w:t xml:space="preserve">, matematické </w:t>
      </w:r>
      <w:r>
        <w:rPr/>
        <w:t xml:space="preserve">odhady a subjektivní hodnocení v názorových příspěvcích </w:t>
      </w:r>
      <w:r>
        <w:rPr/>
        <w:t xml:space="preserve">nemohou nahradit </w:t>
      </w:r>
      <w:r>
        <w:rPr/>
        <w:t>klinické-epidemiologické studie</w:t>
      </w:r>
      <w:r>
        <w:rPr/>
        <w:t xml:space="preserve">. Experimentální studie o výkonu filtrů masek a matematické odhady nejsou vhodné k prokázání účinnosti v reálném životě. Mezinárodní zdravotnické orgány </w:t>
      </w:r>
      <w:r>
        <w:rPr/>
        <w:t xml:space="preserve">se vyjadřují </w:t>
      </w:r>
      <w:r>
        <w:rPr/>
        <w:t>pro nošení masek na veřejných prostranstvích, ale rovněž tvrdí, že o tom neexistují důkazy z vědeckých studií. Všechny aktuálně dostupné vědecké výsledky spíše naznačují, že masky nemají žádný vliv na proces infekce. Veškeré publikace uváděné jako důkaz účinnosti masek na veřejných prostranstvích tento závěr bez výjimky neumožňují.</w:t>
      </w:r>
    </w:p>
    <w:p>
      <w:pPr>
        <w:pStyle w:val="Normal"/>
        <w:bidi w:val="0"/>
        <w:jc w:val="both"/>
        <w:rPr/>
      </w:pPr>
      <w:r>
        <w:rPr/>
      </w:r>
    </w:p>
    <w:p>
      <w:pPr>
        <w:pStyle w:val="Normal"/>
        <w:bidi w:val="0"/>
        <w:jc w:val="both"/>
        <w:rPr/>
      </w:pPr>
      <w:r>
        <w:rPr/>
        <w:t xml:space="preserve">To platí také pro takzvanou studii “Jena”, jak </w:t>
      </w:r>
      <w:r>
        <w:rPr/>
        <w:t>recenzentka</w:t>
      </w:r>
      <w:r>
        <w:rPr/>
        <w:t xml:space="preserve"> podrobně </w:t>
      </w:r>
      <w:r>
        <w:rPr/>
        <w:t xml:space="preserve">vykladá </w:t>
      </w:r>
      <w:r>
        <w:rPr/>
        <w:t xml:space="preserve">ve zprávě. Protože ve studii Jena – stejně jako drtivá většina jiných studií, </w:t>
      </w:r>
      <w:r>
        <w:rPr/>
        <w:t xml:space="preserve">na teoretických domněnkách se zakládající, čistě matematické modelové studie bez skutečneho trasování, s autorami z oboru makroekonomii bez epidemiologických znalosti – </w:t>
      </w:r>
      <w:r>
        <w:rPr/>
        <w:t>zůstává</w:t>
      </w:r>
      <w:r>
        <w:rPr/>
        <w:t>, jak od recenzentky v detailu popsané, rozhodujicí okolnost nepovšimnutá, že infekční hodnotí už zřetelně klesali před zavedení povinností nošení masek v Jena, 6. Dubna 2020 (přibližne tři týdny později v celé zvaskové oblasti), a že už ke konci března 2020 neexistovalo žadné relevantní infekcní dění</w:t>
      </w:r>
      <w:r>
        <w:rPr/>
        <w:t>.</w:t>
      </w:r>
    </w:p>
    <w:p>
      <w:pPr>
        <w:pStyle w:val="Normal"/>
        <w:bidi w:val="0"/>
        <w:jc w:val="both"/>
        <w:rPr/>
      </w:pPr>
      <w:r>
        <w:rPr/>
      </w:r>
    </w:p>
    <w:p>
      <w:pPr>
        <w:pStyle w:val="Normal"/>
        <w:bidi w:val="0"/>
        <w:jc w:val="both"/>
        <w:rPr/>
      </w:pPr>
      <w:r>
        <w:rPr/>
        <w:t xml:space="preserve">Jak dále vysvětluje </w:t>
      </w:r>
      <w:r>
        <w:rPr/>
        <w:t>recenzentka</w:t>
      </w:r>
      <w:r>
        <w:rPr/>
        <w:t xml:space="preserve">, musí každá maska být správně použita, aby byla v zásadě účinná. Masky se </w:t>
      </w:r>
      <w:r>
        <w:rPr/>
        <w:t>po</w:t>
      </w:r>
      <w:r>
        <w:rPr/>
        <w:t xml:space="preserve"> dotyku mohou stát </w:t>
      </w:r>
      <w:r>
        <w:rPr/>
        <w:t xml:space="preserve">kontaminačním </w:t>
      </w:r>
      <w:r>
        <w:rPr/>
        <w:t xml:space="preserve">rizikem. Na jedné straně je však obyvatelstvo nenosí správně a na druhé straně se jich velmi často dotýkají. To </w:t>
      </w:r>
      <w:r>
        <w:rPr/>
        <w:t xml:space="preserve">se dá pozorovat i </w:t>
      </w:r>
      <w:r>
        <w:rPr/>
        <w:t xml:space="preserve">u politiků v televizi. Populace nebyla </w:t>
      </w:r>
      <w:r>
        <w:rPr/>
        <w:t>trénovaná</w:t>
      </w:r>
      <w:r>
        <w:rPr/>
        <w:t xml:space="preserve">, jak správně používat masky, </w:t>
      </w:r>
      <w:r>
        <w:rPr/>
        <w:t xml:space="preserve">nebylo ji </w:t>
      </w:r>
      <w:r>
        <w:rPr/>
        <w:t>vysvětlen</w:t>
      </w:r>
      <w:r>
        <w:rPr/>
        <w:t>o</w:t>
      </w:r>
      <w:r>
        <w:rPr/>
        <w:t xml:space="preserve"> jak si umýt ruce na cestách nebo jak je efektivně dezinfikovat. Rovněž se nepodařilo vysvětlit, proč je hygiena rukou důležitá a </w:t>
      </w:r>
      <w:r>
        <w:rPr/>
        <w:t xml:space="preserve">že je potřeba si dát pozor </w:t>
      </w:r>
      <w:r>
        <w:rPr/>
        <w:t xml:space="preserve">se rukama </w:t>
      </w:r>
      <w:r>
        <w:rPr/>
        <w:t xml:space="preserve">nedotknout </w:t>
      </w:r>
      <w:r>
        <w:rPr/>
        <w:t xml:space="preserve">očí, nosu a úst. Populace </w:t>
      </w:r>
      <w:r>
        <w:rPr/>
        <w:t>byla</w:t>
      </w:r>
      <w:r>
        <w:rPr/>
        <w:t xml:space="preserve"> </w:t>
      </w:r>
      <w:r>
        <w:rPr/>
        <w:t xml:space="preserve">ponechaná </w:t>
      </w:r>
      <w:r>
        <w:rPr/>
        <w:t xml:space="preserve">s maskami prakticky sama </w:t>
      </w:r>
      <w:r>
        <w:rPr/>
        <w:t>sebou</w:t>
      </w:r>
      <w:r>
        <w:rPr/>
        <w:t>.</w:t>
      </w:r>
    </w:p>
    <w:p>
      <w:pPr>
        <w:pStyle w:val="Normal"/>
        <w:bidi w:val="0"/>
        <w:jc w:val="both"/>
        <w:rPr/>
      </w:pPr>
      <w:r>
        <w:rPr/>
      </w:r>
    </w:p>
    <w:p>
      <w:pPr>
        <w:pStyle w:val="Normal"/>
        <w:bidi w:val="0"/>
        <w:jc w:val="both"/>
        <w:rPr/>
      </w:pPr>
      <w:r>
        <w:rPr/>
        <w:t xml:space="preserve">Riziko infekce se nejen nesnižuje nošením masky, ale </w:t>
      </w:r>
      <w:r>
        <w:rPr/>
        <w:t xml:space="preserve">naopak se ještě </w:t>
      </w:r>
      <w:r>
        <w:rPr/>
        <w:t xml:space="preserve">zvyšuje nesprávným zacházením s maskou. </w:t>
      </w:r>
      <w:r>
        <w:rPr/>
        <w:t xml:space="preserve">Znalkyně </w:t>
      </w:r>
      <w:r>
        <w:rPr/>
        <w:t>to ve své zprávě podrobně vysvětluje – i skutečnost, že a z jakých důvodů je „nereálné“ dosáhnout vhodného použití masek obyvatelstvem.</w:t>
      </w:r>
    </w:p>
    <w:p>
      <w:pPr>
        <w:pStyle w:val="Normal"/>
        <w:bidi w:val="0"/>
        <w:jc w:val="both"/>
        <w:rPr/>
      </w:pPr>
      <w:r>
        <w:rPr/>
      </w:r>
    </w:p>
    <w:p>
      <w:pPr>
        <w:pStyle w:val="Normal"/>
        <w:bidi w:val="0"/>
        <w:jc w:val="both"/>
        <w:rPr/>
      </w:pPr>
      <w:r>
        <w:rPr/>
        <w:t xml:space="preserve">Přenos SARS-CoV-2 prostřednictvím „aerosolů“, tj. </w:t>
      </w:r>
      <w:r>
        <w:rPr/>
        <w:t>v</w:t>
      </w:r>
      <w:r>
        <w:rPr/>
        <w:t xml:space="preserve">zduchem, je </w:t>
      </w:r>
      <w:r>
        <w:rPr/>
        <w:t>medicinálně neplauzibilní</w:t>
      </w:r>
      <w:r>
        <w:rPr/>
        <w:t xml:space="preserve"> a vědecky neprokázaný. Představuje hypotézu, která </w:t>
      </w:r>
      <w:r>
        <w:rPr/>
        <w:t xml:space="preserve">příchazí </w:t>
      </w:r>
      <w:r>
        <w:rPr/>
        <w:t xml:space="preserve">hlavně </w:t>
      </w:r>
      <w:r>
        <w:rPr/>
        <w:t xml:space="preserve">od </w:t>
      </w:r>
      <w:r>
        <w:rPr/>
        <w:t xml:space="preserve">fyziků </w:t>
      </w:r>
      <w:r>
        <w:rPr/>
        <w:t>zaměření na aerosoly</w:t>
      </w:r>
      <w:r>
        <w:rPr/>
        <w:t xml:space="preserve">, kteří </w:t>
      </w:r>
      <w:r>
        <w:rPr/>
        <w:t xml:space="preserve">na základě jejích odbornosti </w:t>
      </w:r>
      <w:r>
        <w:rPr/>
        <w:t>podle recenzent</w:t>
      </w:r>
      <w:r>
        <w:rPr/>
        <w:t>ky</w:t>
      </w:r>
      <w:r>
        <w:rPr/>
        <w:t xml:space="preserve"> pochopitelně nemohou posoudit lékařské </w:t>
      </w:r>
      <w:r>
        <w:rPr/>
        <w:t>souvislosti</w:t>
      </w:r>
      <w:r>
        <w:rPr/>
        <w:t xml:space="preserve">. Teorie „aerosolu“ je extrémně škodlivá pro lidské soužití a znamená, že lidé se již nemohou cítit v bezpečí v žádném interiéru a někteří se dokonce bojí infekce „aerosoly“ mimo budovy. Spolu s „nepozorovaným“ přenosem vede teorie „aerosolu“ k tomu, že každý </w:t>
      </w:r>
      <w:r>
        <w:rPr/>
        <w:t xml:space="preserve">bližní může být považován jako zdroj infekčního </w:t>
      </w:r>
      <w:r>
        <w:rPr/>
        <w:t>rizik</w:t>
      </w:r>
      <w:r>
        <w:rPr/>
        <w:t>a</w:t>
      </w:r>
      <w:r>
        <w:rPr/>
        <w:t>.</w:t>
      </w:r>
    </w:p>
    <w:p>
      <w:pPr>
        <w:pStyle w:val="Normal"/>
        <w:bidi w:val="0"/>
        <w:jc w:val="both"/>
        <w:rPr/>
      </w:pPr>
      <w:r>
        <w:rPr/>
      </w:r>
    </w:p>
    <w:p>
      <w:pPr>
        <w:pStyle w:val="Normal"/>
        <w:bidi w:val="0"/>
        <w:jc w:val="both"/>
        <w:rPr/>
      </w:pPr>
      <w:r>
        <w:rPr/>
        <w:t>Změněn</w:t>
      </w:r>
      <w:r>
        <w:rPr/>
        <w:t>é</w:t>
      </w:r>
      <w:r>
        <w:rPr/>
        <w:t xml:space="preserve"> </w:t>
      </w:r>
      <w:r>
        <w:rPr/>
        <w:t>vyjadření</w:t>
      </w:r>
      <w:r>
        <w:rPr/>
        <w:t xml:space="preserve"> politiky k maskám, nejprve látkovým maskám v roce 2020, poté od začátku roku 2021 buď chirurgické masky nebo masky FFP2, nemají jasnou linii. I když jsou </w:t>
      </w:r>
      <w:r>
        <w:rPr/>
        <w:t xml:space="preserve">jak </w:t>
      </w:r>
      <w:r>
        <w:rPr/>
        <w:t xml:space="preserve">chirurgické masky a </w:t>
      </w:r>
      <w:r>
        <w:rPr/>
        <w:t xml:space="preserve">i </w:t>
      </w:r>
      <w:r>
        <w:rPr/>
        <w:t>masky-FFP lékařské masky, mají různé funkce, a proto nejsou zaměnitelné. Buď politici</w:t>
      </w:r>
      <w:r>
        <w:rPr/>
        <w:t>,</w:t>
      </w:r>
      <w:r>
        <w:rPr/>
        <w:t xml:space="preserve"> kteří učinili tato rozhodnutí,</w:t>
      </w:r>
      <w:r>
        <w:rPr/>
        <w:t xml:space="preserve"> </w:t>
      </w:r>
      <w:r>
        <w:rPr/>
        <w:t xml:space="preserve">sami nechápali pro </w:t>
      </w:r>
      <w:r>
        <w:rPr/>
        <w:t>co</w:t>
      </w:r>
      <w:r>
        <w:rPr/>
        <w:t xml:space="preserve"> jaký typ masky je v zásadě vhodný </w:t>
      </w:r>
      <w:r>
        <w:rPr/>
        <w:t>a nebo jim na tom nezáleží</w:t>
      </w:r>
      <w:r>
        <w:rPr/>
        <w:t xml:space="preserve">, </w:t>
      </w:r>
      <w:r>
        <w:rPr/>
        <w:t xml:space="preserve">nýbrž jim jde </w:t>
      </w:r>
      <w:r>
        <w:rPr/>
        <w:t xml:space="preserve">pouze </w:t>
      </w:r>
      <w:r>
        <w:rPr/>
        <w:t xml:space="preserve">o </w:t>
      </w:r>
      <w:r>
        <w:rPr/>
        <w:t>symbolick</w:t>
      </w:r>
      <w:r>
        <w:rPr/>
        <w:t xml:space="preserve">ou </w:t>
      </w:r>
      <w:r>
        <w:rPr/>
        <w:t>hodnot</w:t>
      </w:r>
      <w:r>
        <w:rPr/>
        <w:t>u</w:t>
      </w:r>
      <w:r>
        <w:rPr/>
        <w:t>. Z pohledu</w:t>
      </w:r>
      <w:r>
        <w:rPr/>
        <w:t xml:space="preserve"> znalkyně</w:t>
      </w:r>
      <w:r>
        <w:rPr/>
        <w:t xml:space="preserve"> </w:t>
      </w:r>
      <w:r>
        <w:rPr/>
        <w:t xml:space="preserve">je maskové </w:t>
      </w:r>
      <w:r>
        <w:rPr/>
        <w:t xml:space="preserve">rozhodnutí </w:t>
      </w:r>
      <w:r>
        <w:rPr/>
        <w:t xml:space="preserve">politiky </w:t>
      </w:r>
      <w:r>
        <w:rPr/>
        <w:t>nepochopiteln</w:t>
      </w:r>
      <w:r>
        <w:rPr/>
        <w:t>é</w:t>
      </w:r>
      <w:r>
        <w:rPr/>
        <w:t xml:space="preserve"> a mírně řečeno </w:t>
      </w:r>
      <w:r>
        <w:rPr/>
        <w:t>nepříjatelné</w:t>
      </w:r>
      <w:r>
        <w:rPr/>
        <w:t>.</w:t>
      </w:r>
    </w:p>
    <w:p>
      <w:pPr>
        <w:pStyle w:val="Normal"/>
        <w:bidi w:val="0"/>
        <w:jc w:val="both"/>
        <w:rPr/>
      </w:pPr>
      <w:r>
        <w:rPr/>
      </w:r>
    </w:p>
    <w:p>
      <w:pPr>
        <w:pStyle w:val="Normal"/>
        <w:bidi w:val="0"/>
        <w:jc w:val="both"/>
        <w:rPr/>
      </w:pPr>
      <w:r>
        <w:rPr/>
        <w:t>Znalkyně</w:t>
      </w:r>
      <w:r>
        <w:rPr/>
        <w:t xml:space="preserve"> rovněž zdůrazňuje, že neexistují žádné vědecké studie o udržování odstupu mimo péči o pacienty. </w:t>
      </w:r>
      <w:r>
        <w:rPr/>
        <w:t xml:space="preserve">Souhrnem </w:t>
      </w:r>
      <w:r>
        <w:rPr/>
        <w:t xml:space="preserve">řečeno </w:t>
      </w:r>
      <w:r>
        <w:rPr/>
        <w:t>lze</w:t>
      </w:r>
      <w:r>
        <w:rPr/>
        <w:t xml:space="preserve"> </w:t>
      </w:r>
      <w:r>
        <w:rPr/>
        <w:t xml:space="preserve">stanovit </w:t>
      </w:r>
      <w:r>
        <w:rPr/>
        <w:t>podle jeji</w:t>
      </w:r>
      <w:r>
        <w:rPr/>
        <w:t>ho</w:t>
      </w:r>
      <w:r>
        <w:rPr/>
        <w:t xml:space="preserve"> názoru </w:t>
      </w:r>
      <w:r>
        <w:rPr/>
        <w:t xml:space="preserve">a </w:t>
      </w:r>
      <w:r>
        <w:rPr/>
        <w:t>za účelem přesvědčení soudu  pouze následující pravidla:</w:t>
      </w:r>
    </w:p>
    <w:p>
      <w:pPr>
        <w:pStyle w:val="Normal"/>
        <w:bidi w:val="0"/>
        <w:jc w:val="both"/>
        <w:rPr/>
      </w:pPr>
      <w:r>
        <w:rPr/>
      </w:r>
    </w:p>
    <w:p>
      <w:pPr>
        <w:pStyle w:val="Normal"/>
        <w:bidi w:val="0"/>
        <w:jc w:val="both"/>
        <w:rPr/>
      </w:pPr>
      <w:r>
        <w:rPr/>
        <w:t>1. Udržování vzájemné vzdálenosti asi 1,5 m (1 - 2 m), pokud má jeden ze dvou lidí příznaky nachlazení, lze považovat za rozumné opatření. Ve vědeckém smyslu to však není zajištěno. Existují pouze pokyny nebo se to dá považovat za věrohodné, že to je účinným opatřením k ochraně před kontaktem se zarodkem skrz kapenkové respirační sekrety, pokud vykazuje kontaktní osoba známky nachlazení. Na druhou stranu to nedělá smysl se chranit všestranným distancování, pokud je kontaktní osoba nachlazená.</w:t>
      </w:r>
    </w:p>
    <w:p>
      <w:pPr>
        <w:pStyle w:val="Normal"/>
        <w:bidi w:val="0"/>
        <w:jc w:val="both"/>
        <w:rPr/>
      </w:pPr>
      <w:r>
        <w:rPr/>
      </w:r>
    </w:p>
    <w:p>
      <w:pPr>
        <w:pStyle w:val="Normal"/>
        <w:bidi w:val="0"/>
        <w:jc w:val="both"/>
        <w:rPr/>
      </w:pPr>
      <w:r>
        <w:rPr/>
        <w:t>2. Vědecké údaje nepodporují všestranné distancování nebo dokonce jen vzájemné odstupy 1,5 m (1 - 2 m), když žádný z přítomných lidí nevykazuje známky nachlazení. Ve výsledku je však velmi vážně narušeno soužití lidí a zejména bezstarostný kontakt mezi dětmi, aniž by byl patrný jakýkoli přínos z hlediska ochrany před infekcí.</w:t>
      </w:r>
    </w:p>
    <w:p>
      <w:pPr>
        <w:pStyle w:val="Normal"/>
        <w:bidi w:val="0"/>
        <w:jc w:val="both"/>
        <w:rPr/>
      </w:pPr>
      <w:r>
        <w:rPr/>
      </w:r>
    </w:p>
    <w:p>
      <w:pPr>
        <w:pStyle w:val="Normal"/>
        <w:bidi w:val="0"/>
        <w:jc w:val="both"/>
        <w:rPr/>
      </w:pPr>
      <w:r>
        <w:rPr/>
        <w:t>3. Úzké kontakty, tj. méně než 1,5 m (1 - 2 m), mezi studenty nebo mezi učiteli a studenty nebo mezi kolegy v práci atd. nepředstavují riziko, i když jedna ze dvou kontaktních osob má známky nachlazení, protože doba takových kontaktů ve škole nebo dokonce s dospělými někde na veřejnosti je příliš krátká na to, aby došlo k přenosu kapiček. Ukazují to také studie z domácností, kde navzdory úzkému soužití s mnoha kožních a sliznicovích kontaktu onemocní jen málo členů domácnosti, i když má někdo infekci dýchacích cest.</w:t>
      </w:r>
    </w:p>
    <w:p>
      <w:pPr>
        <w:pStyle w:val="Normal"/>
        <w:bidi w:val="0"/>
        <w:jc w:val="both"/>
        <w:rPr/>
      </w:pPr>
      <w:r>
        <w:rPr/>
      </w:r>
    </w:p>
    <w:p>
      <w:pPr>
        <w:pStyle w:val="Normal"/>
        <w:bidi w:val="0"/>
        <w:jc w:val="both"/>
        <w:rPr/>
      </w:pPr>
      <w:r>
        <w:rPr/>
        <w:t>Znalkyně</w:t>
      </w:r>
      <w:r>
        <w:rPr/>
        <w:t xml:space="preserve"> přesvědčivě zdůrazňuje problém matematického modelování. Matematické modelování (nazývané také matematické odhady) je známé z předpovědi počasí a výzkumu klimatu, ale již mnoho let se používá k předpovědi průběhu epidemií a vlivu různých preventivních opatření. Používají se zejména tam, kde je málo smysluplných údajů z přímých vyšetření. Velkou část všech studií o SARS-CoV-2 (např. </w:t>
      </w:r>
      <w:r>
        <w:rPr/>
        <w:t>u</w:t>
      </w:r>
      <w:r>
        <w:rPr/>
        <w:t>činnost masek) tvoří matematické modely, které mají jen velmi omezenou informační hodnotu, protože jejich výsledky neodrážejí „skutečný“ život, ale vycházejí z předpokladů.</w:t>
      </w:r>
    </w:p>
    <w:p>
      <w:pPr>
        <w:pStyle w:val="Normal"/>
        <w:bidi w:val="0"/>
        <w:jc w:val="both"/>
        <w:rPr/>
      </w:pPr>
      <w:r>
        <w:rPr/>
        <w:t>Výsledky závisí na těchto „seřizovacích šroubech“, a proto poskytují zjednodušený obraz reality. Takové studie proto mohou přinést pouze „</w:t>
      </w:r>
      <w:r>
        <w:rPr/>
        <w:t>když-tak</w:t>
      </w:r>
      <w:r>
        <w:rPr/>
        <w:t xml:space="preserve">“ </w:t>
      </w:r>
      <w:r>
        <w:rPr/>
        <w:t>výsledky</w:t>
      </w:r>
      <w:r>
        <w:rPr/>
        <w:t>. Na jedné straně existují čistě teoretické modely a na druhé existují modely, ve kterých je použito tolik klinicko-epidemiologických údajů, kolik je k dispozici. Jak však podrobně vysvětluje recenzent</w:t>
      </w:r>
      <w:r>
        <w:rPr/>
        <w:t>ka</w:t>
      </w:r>
      <w:r>
        <w:rPr/>
        <w:t xml:space="preserve">, výsledek má vždy velmi omezenou informativní hodnotu a kvalita vědeckých důkazů je přinejlepším </w:t>
      </w:r>
      <w:r>
        <w:rPr/>
        <w:t>málo hodnotná</w:t>
      </w:r>
      <w:r>
        <w:rPr/>
        <w:t>.</w:t>
      </w:r>
    </w:p>
    <w:p>
      <w:pPr>
        <w:pStyle w:val="Normal"/>
        <w:bidi w:val="0"/>
        <w:jc w:val="both"/>
        <w:rPr/>
      </w:pPr>
      <w:r>
        <w:rPr/>
        <w:t xml:space="preserve">Výsledky těchto studií v souvislosti s SARS-CoV-2 jsou často daleko přeceňovány, pokud jde o jejich význam pro realitu, a pokud jsou </w:t>
      </w:r>
      <w:r>
        <w:rPr/>
        <w:t xml:space="preserve">považovny </w:t>
      </w:r>
      <w:r>
        <w:rPr/>
        <w:t>pozitivní</w:t>
      </w:r>
      <w:r>
        <w:rPr/>
        <w:t xml:space="preserve">m </w:t>
      </w:r>
      <w:r>
        <w:rPr/>
        <w:t>důkaz</w:t>
      </w:r>
      <w:r>
        <w:rPr/>
        <w:t>em</w:t>
      </w:r>
      <w:r>
        <w:rPr/>
        <w:t xml:space="preserve"> účinnosti opatření. To bylo možné během pandemie pozorovat opakovaně a jak výslovně zdůrazňuje </w:t>
      </w:r>
      <w:r>
        <w:rPr/>
        <w:t>znalkyně</w:t>
      </w:r>
      <w:r>
        <w:rPr/>
        <w:t>, dokonce i mezi vědecky aktivními lékaři a biologickými vědci.</w:t>
      </w:r>
    </w:p>
    <w:p>
      <w:pPr>
        <w:pStyle w:val="Normal"/>
        <w:bidi w:val="0"/>
        <w:jc w:val="both"/>
        <w:rPr/>
      </w:pPr>
      <w:r>
        <w:rPr/>
        <w:t>Znalkyně</w:t>
      </w:r>
      <w:r>
        <w:rPr/>
        <w:t xml:space="preserve"> také upozorňuje na tento problém </w:t>
      </w:r>
      <w:r>
        <w:rPr/>
        <w:t>při</w:t>
      </w:r>
      <w:r>
        <w:rPr/>
        <w:t xml:space="preserve"> </w:t>
      </w:r>
      <w:r>
        <w:rPr/>
        <w:t>otázce</w:t>
      </w:r>
      <w:r>
        <w:rPr/>
        <w:t xml:space="preserve">, jaké přenosové rychlosti lze očekávat od symptomatických, presymptomatických a asymptomatických lidí. Podle jejích prohlášení jsou presymptomatické přenosy možné, ale nevyhnutelné. V každém případě jsou podle ní při hodnocení </w:t>
      </w:r>
      <w:r>
        <w:rPr/>
        <w:t xml:space="preserve">reálných </w:t>
      </w:r>
      <w:r>
        <w:rPr/>
        <w:t>scénářů skutečných kontaktů výrazně nižší než při použití matematického modelování.</w:t>
      </w:r>
    </w:p>
    <w:p>
      <w:pPr>
        <w:pStyle w:val="Normal"/>
        <w:bidi w:val="0"/>
        <w:jc w:val="both"/>
        <w:rPr/>
      </w:pPr>
      <w:r>
        <w:rPr/>
      </w:r>
    </w:p>
    <w:p>
      <w:pPr>
        <w:pStyle w:val="Normal"/>
        <w:bidi w:val="0"/>
        <w:jc w:val="both"/>
        <w:rPr/>
      </w:pPr>
      <w:r>
        <w:rPr/>
        <w:t xml:space="preserve">Ze systematické </w:t>
      </w:r>
      <w:r>
        <w:rPr/>
        <w:t>kritky</w:t>
      </w:r>
      <w:r>
        <w:rPr/>
        <w:t xml:space="preserve"> s metaanalýzou </w:t>
      </w:r>
      <w:r>
        <w:rPr/>
        <w:t>Corona</w:t>
      </w:r>
      <w:r>
        <w:rPr/>
        <w:t xml:space="preserve"> přenosů v domácnostech, publikovaného v prosinci 2020, </w:t>
      </w:r>
      <w:r>
        <w:rPr/>
        <w:t xml:space="preserve">konstatuje (znalkyně) </w:t>
      </w:r>
      <w:r>
        <w:rPr/>
        <w:t xml:space="preserve">vyšší, ale stále nenadměrnou přenosovou rychlost </w:t>
      </w:r>
      <w:r>
        <w:rPr/>
        <w:t xml:space="preserve">u </w:t>
      </w:r>
      <w:r>
        <w:rPr/>
        <w:t>symptomatick</w:t>
      </w:r>
      <w:r>
        <w:rPr/>
        <w:t>ých</w:t>
      </w:r>
      <w:r>
        <w:rPr/>
        <w:t xml:space="preserve"> index</w:t>
      </w:r>
      <w:r>
        <w:rPr/>
        <w:t>ových případu</w:t>
      </w:r>
      <w:r>
        <w:rPr/>
        <w:t xml:space="preserve"> </w:t>
      </w:r>
      <w:r>
        <w:rPr/>
        <w:t xml:space="preserve">se </w:t>
      </w:r>
      <w:r>
        <w:rPr/>
        <w:t xml:space="preserve">18% </w:t>
      </w:r>
      <w:r>
        <w:rPr/>
        <w:t>vůči</w:t>
      </w:r>
      <w:r>
        <w:rPr/>
        <w:t xml:space="preserve"> extrémně nízk</w:t>
      </w:r>
      <w:r>
        <w:rPr/>
        <w:t>é</w:t>
      </w:r>
      <w:r>
        <w:rPr/>
        <w:t xml:space="preserve"> přenosov</w:t>
      </w:r>
      <w:r>
        <w:rPr/>
        <w:t>é</w:t>
      </w:r>
      <w:r>
        <w:rPr/>
        <w:t xml:space="preserve"> rychlosti</w:t>
      </w:r>
      <w:r>
        <w:rPr/>
        <w:t>,</w:t>
      </w:r>
      <w:r>
        <w:rPr/>
        <w:t xml:space="preserve"> </w:t>
      </w:r>
      <w:r>
        <w:rPr/>
        <w:t>u</w:t>
      </w:r>
      <w:r>
        <w:rPr/>
        <w:t xml:space="preserve"> asymptomatických případů </w:t>
      </w:r>
      <w:r>
        <w:rPr/>
        <w:t xml:space="preserve"> </w:t>
      </w:r>
      <w:r>
        <w:rPr/>
        <w:t>pouhých 0,7%. Možnost, že asymptomatičtí lidé, dříve známý jako zdraví lidé, přenášejí virus, je proto bezvýznamná.</w:t>
      </w:r>
    </w:p>
    <w:p>
      <w:pPr>
        <w:pStyle w:val="Normal"/>
        <w:bidi w:val="0"/>
        <w:jc w:val="both"/>
        <w:rPr/>
      </w:pPr>
      <w:r>
        <w:rPr/>
      </w:r>
    </w:p>
    <w:p>
      <w:pPr>
        <w:pStyle w:val="Normal"/>
        <w:bidi w:val="0"/>
        <w:jc w:val="both"/>
        <w:rPr/>
      </w:pPr>
      <w:r>
        <w:rPr/>
        <w:t xml:space="preserve">Závěrem konstatuje znalkyně </w:t>
      </w:r>
      <w:r>
        <w:rPr/>
        <w:t xml:space="preserve">odpovědi na </w:t>
      </w:r>
      <w:r>
        <w:rPr/>
        <w:t xml:space="preserve">důkazové </w:t>
      </w:r>
      <w:r>
        <w:rPr/>
        <w:t>otázky 1, 3 a 4:</w:t>
      </w:r>
    </w:p>
    <w:p>
      <w:pPr>
        <w:pStyle w:val="Normal"/>
        <w:bidi w:val="0"/>
        <w:jc w:val="both"/>
        <w:rPr/>
      </w:pPr>
      <w:r>
        <w:rPr/>
      </w:r>
    </w:p>
    <w:p>
      <w:pPr>
        <w:pStyle w:val="Normal"/>
        <w:bidi w:val="0"/>
        <w:jc w:val="both"/>
        <w:rPr/>
      </w:pPr>
      <w:r>
        <w:rPr/>
        <w:t>Neexistují důkazy o tom, že by obličejové masky různých typů mohly vůbec nebo dokonce významně snížit riziko infekce SARS-CoV-2. Toto tvrzení platí pro lidi všech věkových skupin, včetně dětí a dospívajících, stejně jako pro asymptomatické, presymptomatické a symptomatické lidi.</w:t>
      </w:r>
    </w:p>
    <w:p>
      <w:pPr>
        <w:pStyle w:val="Normal"/>
        <w:bidi w:val="0"/>
        <w:jc w:val="both"/>
        <w:rPr/>
      </w:pPr>
      <w:r>
        <w:rPr/>
      </w:r>
    </w:p>
    <w:p>
      <w:pPr>
        <w:pStyle w:val="Normal"/>
        <w:bidi w:val="0"/>
        <w:jc w:val="both"/>
        <w:rPr/>
      </w:pPr>
      <w:r>
        <w:rPr/>
        <w:t xml:space="preserve">Naopak existuje možnost, </w:t>
      </w:r>
      <w:r>
        <w:rPr/>
        <w:t>že při nošení masek dochází ještě k častějšímu kontaktu mezi rukama a obličejem, čímž se ještě zvyšuje riziko dostat sebe a nebo jiné lidi se zárodkem do kontaktu s virem.</w:t>
      </w:r>
    </w:p>
    <w:p>
      <w:pPr>
        <w:pStyle w:val="Normal"/>
        <w:bidi w:val="0"/>
        <w:jc w:val="both"/>
        <w:rPr/>
      </w:pPr>
      <w:r>
        <w:rPr/>
        <w:t>Pro běžnou populaci neexistuje žádné riziko infekce, ať už na veřejnosti nebo v soukromí, které by nošení obličejových masek (nebo jiná opatření) mohlo snížit.</w:t>
      </w:r>
    </w:p>
    <w:p>
      <w:pPr>
        <w:pStyle w:val="Normal"/>
        <w:bidi w:val="0"/>
        <w:jc w:val="both"/>
        <w:rPr/>
      </w:pPr>
      <w:r>
        <w:rPr/>
      </w:r>
    </w:p>
    <w:p>
      <w:pPr>
        <w:pStyle w:val="Normal"/>
        <w:bidi w:val="0"/>
        <w:jc w:val="both"/>
        <w:rPr/>
      </w:pPr>
      <w:r>
        <w:rPr/>
        <w:t xml:space="preserve">Neexistují žádné </w:t>
      </w:r>
      <w:r>
        <w:rPr/>
        <w:t>podklady</w:t>
      </w:r>
      <w:r>
        <w:rPr/>
        <w:t xml:space="preserve"> o tom, že dodržování předpisů </w:t>
      </w:r>
      <w:r>
        <w:rPr/>
        <w:t>distancování</w:t>
      </w:r>
      <w:r>
        <w:rPr/>
        <w:t xml:space="preserve"> může snížit riziko infekce. To platí pro lidi všech věkových skupin, včetně dětí a mladých lidí.</w:t>
      </w:r>
    </w:p>
    <w:p>
      <w:pPr>
        <w:pStyle w:val="Normal"/>
        <w:bidi w:val="0"/>
        <w:jc w:val="both"/>
        <w:rPr/>
      </w:pPr>
      <w:r>
        <w:rPr/>
      </w:r>
    </w:p>
    <w:p>
      <w:pPr>
        <w:pStyle w:val="Normal"/>
        <w:bidi w:val="0"/>
        <w:jc w:val="both"/>
        <w:rPr/>
      </w:pPr>
      <w:r>
        <w:rPr/>
        <w:t xml:space="preserve">Tyto výsledky jsou </w:t>
      </w:r>
      <w:r>
        <w:rPr/>
        <w:t>potvrzené</w:t>
      </w:r>
      <w:r>
        <w:rPr/>
        <w:t xml:space="preserve"> rozsáhlými nálezy </w:t>
      </w:r>
      <w:r>
        <w:rPr/>
        <w:t>znalce</w:t>
      </w:r>
      <w:r>
        <w:rPr/>
        <w:t xml:space="preserve"> Prof. Dr. Kuhbandner. I poté neexistují dosud žádné vysoce kvalitní vědecké důkazy o tom, že nošení obličejových masek může významně snížit riziko infekce.</w:t>
      </w:r>
    </w:p>
    <w:p>
      <w:pPr>
        <w:pStyle w:val="Normal"/>
        <w:bidi w:val="0"/>
        <w:jc w:val="both"/>
        <w:rPr/>
      </w:pPr>
      <w:r>
        <w:rPr/>
        <w:t>Podle zjištění odborníka vycházejí doporučení RKI a směrnice S3 profesních sdružení z observačních studií, laboratorních testů efektu filtru a modelových studií, které poskytují pouze nízkou a</w:t>
      </w:r>
      <w:r>
        <w:rPr/>
        <w:t>ž</w:t>
      </w:r>
      <w:r>
        <w:rPr/>
        <w:t xml:space="preserve"> velmi nízkou úroveň důkazů, protože </w:t>
      </w:r>
      <w:r>
        <w:rPr/>
        <w:t xml:space="preserve">není na zaklade použité metodologii možné dojít k platném závěru ohledně efektu masek ve všedním dnu a ve školach. </w:t>
      </w:r>
      <w:r>
        <w:rPr/>
        <w:t xml:space="preserve">Kromě toho jsou výsledky jednotlivých studií heterogenní a novější observační studie rovněž poskytují protichůdné </w:t>
      </w:r>
      <w:r>
        <w:rPr/>
        <w:t>nálezy</w:t>
      </w:r>
      <w:r>
        <w:rPr/>
        <w:t>.</w:t>
      </w:r>
    </w:p>
    <w:p>
      <w:pPr>
        <w:pStyle w:val="Normal"/>
        <w:bidi w:val="0"/>
        <w:jc w:val="both"/>
        <w:rPr/>
      </w:pPr>
      <w:r>
        <w:rPr/>
      </w:r>
    </w:p>
    <w:p>
      <w:pPr>
        <w:pStyle w:val="Normal"/>
        <w:bidi w:val="0"/>
        <w:jc w:val="both"/>
        <w:rPr/>
      </w:pPr>
      <w:r>
        <w:rPr/>
        <w:t xml:space="preserve">S ohledem na randomizované kontrolované studie, které doposud existovaly o vlivu nošení masek, </w:t>
      </w:r>
      <w:r>
        <w:rPr/>
        <w:t>znalec</w:t>
      </w:r>
      <w:r>
        <w:rPr/>
        <w:t xml:space="preserve"> poukazuje na to, že </w:t>
      </w:r>
      <w:r>
        <w:rPr/>
        <w:t>se nedá zjistit</w:t>
      </w:r>
      <w:r>
        <w:rPr/>
        <w:t xml:space="preserve"> žád</w:t>
      </w:r>
      <w:r>
        <w:rPr/>
        <w:t>ná</w:t>
      </w:r>
      <w:r>
        <w:rPr/>
        <w:t xml:space="preserve"> účinnost. Jediná dosavadní komplexní randomizovaná kontrolovaná studie o nošení bavlněných masek spíše naznačuje, že bavlněné masky mohou dokonce zvýšit riziko infekce. Zde hraje roli manipulace s maskou, která může mít při špatném zacházení negativní dopad na riziko infekce. Problémy s manipulací jsou však nevyhnutelné, </w:t>
      </w:r>
      <w:r>
        <w:rPr/>
        <w:t xml:space="preserve">hlavně </w:t>
      </w:r>
      <w:r>
        <w:rPr/>
        <w:t xml:space="preserve">pro školáky, zejména mladší. </w:t>
      </w:r>
      <w:r>
        <w:rPr/>
        <w:t xml:space="preserve">Znalec </w:t>
      </w:r>
      <w:r>
        <w:rPr/>
        <w:t>Prof. Dr. med. Kappstein poukázal na to, že problém s manipulací vede k tomu, že nošení masek je nejen zbytečné z hlediska zabránění infekci, ale je dokonce škodlivé.</w:t>
      </w:r>
    </w:p>
    <w:p>
      <w:pPr>
        <w:pStyle w:val="Normal"/>
        <w:bidi w:val="0"/>
        <w:jc w:val="both"/>
        <w:rPr/>
      </w:pPr>
      <w:r>
        <w:rPr/>
        <w:t xml:space="preserve">Navíc je </w:t>
      </w:r>
      <w:r>
        <w:rPr/>
        <w:t xml:space="preserve">pomoci nošení masky dosažitelná míra redukce rizika se nakazit v podstatě velmi </w:t>
      </w:r>
      <w:r>
        <w:rPr/>
        <w:t>nízk</w:t>
      </w:r>
      <w:r>
        <w:rPr/>
        <w:t>á</w:t>
      </w:r>
      <w:r>
        <w:rPr/>
        <w:t>, protože infekce se ve školách vyskytují velmi zřídka i bez masek. Absolutní snížení rizika je tedy tak malé, že jej nelze použít k relevantnímu boji proti pandemii.</w:t>
      </w:r>
    </w:p>
    <w:p>
      <w:pPr>
        <w:pStyle w:val="Normal"/>
        <w:bidi w:val="0"/>
        <w:jc w:val="both"/>
        <w:rPr/>
      </w:pPr>
      <w:r>
        <w:rPr/>
      </w:r>
    </w:p>
    <w:p>
      <w:pPr>
        <w:pStyle w:val="Normal"/>
        <w:bidi w:val="0"/>
        <w:jc w:val="both"/>
        <w:rPr/>
      </w:pPr>
      <w:r>
        <w:rPr/>
        <w:t xml:space="preserve">Podle </w:t>
      </w:r>
      <w:r>
        <w:rPr/>
        <w:t>znalce</w:t>
      </w:r>
      <w:r>
        <w:rPr/>
        <w:t xml:space="preserve"> je v současné době údajně rostoucí počet infekcí u dětí ve skutečnosti způsoben </w:t>
      </w:r>
      <w:r>
        <w:rPr/>
        <w:t>tím</w:t>
      </w:r>
      <w:r>
        <w:rPr/>
        <w:t xml:space="preserve">, že počet testů u dětí se v předchozích týdnech výrazně zvýšil. Vzhledem k tomu, že riziko infekce ve školách je velmi malé, </w:t>
      </w:r>
      <w:r>
        <w:rPr/>
        <w:t>se nedá počítat s tím, že</w:t>
      </w:r>
      <w:r>
        <w:rPr/>
        <w:t xml:space="preserve"> </w:t>
      </w:r>
      <w:r>
        <w:rPr/>
        <w:t xml:space="preserve">se šíření virů ve školách výrazně zvýší </w:t>
      </w:r>
      <w:r>
        <w:rPr/>
        <w:t>i při možném nárůstu míry infekce v</w:t>
      </w:r>
      <w:r>
        <w:rPr/>
        <w:t xml:space="preserve">e studiích </w:t>
      </w:r>
      <w:r>
        <w:rPr/>
        <w:t xml:space="preserve">předpokládaném </w:t>
      </w:r>
      <w:r>
        <w:rPr/>
        <w:t xml:space="preserve">poměru </w:t>
      </w:r>
      <w:r>
        <w:rPr/>
        <w:t>novou variantou viru B.1.1.7.</w:t>
      </w:r>
    </w:p>
    <w:p>
      <w:pPr>
        <w:pStyle w:val="Normal"/>
        <w:bidi w:val="0"/>
        <w:jc w:val="both"/>
        <w:rPr/>
      </w:pPr>
      <w:r>
        <w:rPr/>
      </w:r>
    </w:p>
    <w:p>
      <w:pPr>
        <w:pStyle w:val="Normal"/>
        <w:bidi w:val="0"/>
        <w:jc w:val="both"/>
        <w:rPr/>
      </w:pPr>
      <w:r>
        <w:rPr/>
        <w:t xml:space="preserve">Naproti </w:t>
      </w:r>
      <w:r>
        <w:rPr/>
        <w:t>nízk</w:t>
      </w:r>
      <w:r>
        <w:rPr/>
        <w:t xml:space="preserve">ýmu </w:t>
      </w:r>
      <w:r>
        <w:rPr/>
        <w:t>přínos</w:t>
      </w:r>
      <w:r>
        <w:rPr/>
        <w:t>u</w:t>
      </w:r>
      <w:r>
        <w:rPr/>
        <w:t xml:space="preserve"> </w:t>
      </w:r>
      <w:r>
        <w:rPr/>
        <w:t xml:space="preserve">stojí potencial mnoha </w:t>
      </w:r>
      <w:r>
        <w:rPr/>
        <w:t>vedlejší</w:t>
      </w:r>
      <w:r>
        <w:rPr/>
        <w:t xml:space="preserve">ch </w:t>
      </w:r>
      <w:r>
        <w:rPr/>
        <w:t>účink</w:t>
      </w:r>
      <w:r>
        <w:rPr/>
        <w:t>ů</w:t>
      </w:r>
      <w:r>
        <w:rPr/>
        <w:t xml:space="preserve"> souvisejícími s fyzickou, psychickou a sociální </w:t>
      </w:r>
      <w:r>
        <w:rPr/>
        <w:t>ne</w:t>
      </w:r>
      <w:r>
        <w:rPr/>
        <w:t xml:space="preserve">pohodou dětí, </w:t>
      </w:r>
      <w:r>
        <w:rPr/>
        <w:t xml:space="preserve">pod </w:t>
      </w:r>
      <w:r>
        <w:rPr/>
        <w:t>kter</w:t>
      </w:r>
      <w:r>
        <w:rPr/>
        <w:t xml:space="preserve">ou </w:t>
      </w:r>
      <w:r>
        <w:rPr/>
        <w:t>by mnoh</w:t>
      </w:r>
      <w:r>
        <w:rPr/>
        <w:t xml:space="preserve">a </w:t>
      </w:r>
      <w:r>
        <w:rPr/>
        <w:t xml:space="preserve">dětí muselo trpět, </w:t>
      </w:r>
      <w:r>
        <w:rPr/>
        <w:t xml:space="preserve">jen </w:t>
      </w:r>
      <w:r>
        <w:rPr/>
        <w:t xml:space="preserve">aby </w:t>
      </w:r>
      <w:r>
        <w:rPr/>
        <w:t xml:space="preserve">se </w:t>
      </w:r>
      <w:r>
        <w:rPr/>
        <w:t xml:space="preserve">zabránilo jedné </w:t>
      </w:r>
      <w:r>
        <w:rPr/>
        <w:t xml:space="preserve">jediné </w:t>
      </w:r>
      <w:r>
        <w:rPr/>
        <w:t>infekci.</w:t>
      </w:r>
    </w:p>
    <w:p>
      <w:pPr>
        <w:pStyle w:val="Normal"/>
        <w:bidi w:val="0"/>
        <w:jc w:val="both"/>
        <w:rPr/>
      </w:pPr>
      <w:r>
        <w:rPr/>
        <w:t xml:space="preserve">Znalec je mimo jiné </w:t>
      </w:r>
      <w:r>
        <w:rPr/>
        <w:t xml:space="preserve">podrobně </w:t>
      </w:r>
      <w:r>
        <w:rPr/>
        <w:t>vysvětluje v seznamu</w:t>
      </w:r>
      <w:r>
        <w:rPr/>
        <w:t xml:space="preserve"> nežádoucích účinků zveřejněné</w:t>
      </w:r>
      <w:r>
        <w:rPr/>
        <w:t>h</w:t>
      </w:r>
      <w:r>
        <w:rPr/>
        <w:t>o v časopise Pediatric Journal.</w:t>
      </w:r>
    </w:p>
    <w:p>
      <w:pPr>
        <w:pStyle w:val="Normal"/>
        <w:bidi w:val="0"/>
        <w:jc w:val="both"/>
        <w:rPr/>
      </w:pPr>
      <w:r>
        <w:rPr/>
      </w:r>
    </w:p>
    <w:p>
      <w:pPr>
        <w:pStyle w:val="Normal"/>
        <w:bidi w:val="0"/>
        <w:jc w:val="both"/>
        <w:rPr/>
      </w:pPr>
      <w:r>
        <w:rPr/>
      </w:r>
    </w:p>
    <w:p>
      <w:pPr>
        <w:pStyle w:val="Normal"/>
        <w:bidi w:val="0"/>
        <w:jc w:val="both"/>
        <w:rPr>
          <w:b/>
          <w:b/>
          <w:bCs/>
        </w:rPr>
      </w:pPr>
      <w:r>
        <w:rPr>
          <w:b/>
          <w:bCs/>
        </w:rPr>
        <w:t>3. Nevhodnost testů PCR a rychlých testů pro měření infekčního dění</w:t>
      </w:r>
    </w:p>
    <w:p>
      <w:pPr>
        <w:pStyle w:val="Normal"/>
        <w:bidi w:val="0"/>
        <w:jc w:val="both"/>
        <w:rPr/>
      </w:pPr>
      <w:r>
        <w:rPr/>
      </w:r>
    </w:p>
    <w:p>
      <w:pPr>
        <w:pStyle w:val="Normal"/>
        <w:bidi w:val="0"/>
        <w:jc w:val="both"/>
        <w:rPr/>
      </w:pPr>
      <w:r>
        <w:rPr/>
        <w:t>Už znalkyně Prof. Dr. med. Kappstein ve své zprávě zdůrazňuje, že pomocí použitého testu PCR lze detekovat pouze genetický materiál, ale nikoli to, zda RNA pochází z virů, které jsou schopné infekce, a tím i schopné se replikovat (= schopné se reprodukovat).</w:t>
      </w:r>
    </w:p>
    <w:p>
      <w:pPr>
        <w:pStyle w:val="Normal"/>
        <w:bidi w:val="0"/>
        <w:jc w:val="both"/>
        <w:rPr/>
      </w:pPr>
      <w:r>
        <w:rPr/>
      </w:r>
    </w:p>
    <w:p>
      <w:pPr>
        <w:pStyle w:val="Normal"/>
        <w:bidi w:val="0"/>
        <w:jc w:val="both"/>
        <w:rPr/>
      </w:pPr>
      <w:r>
        <w:rPr/>
        <w:t xml:space="preserve">I </w:t>
      </w:r>
      <w:r>
        <w:rPr/>
        <w:t>z</w:t>
      </w:r>
      <w:r>
        <w:rPr/>
        <w:t xml:space="preserve">nalkyně </w:t>
      </w:r>
      <w:r>
        <w:rPr/>
        <w:t xml:space="preserve">Prof. Dr. </w:t>
      </w:r>
      <w:r>
        <w:rPr/>
        <w:t>rer</w:t>
      </w:r>
      <w:r>
        <w:rPr/>
        <w:t>. biol. hu</w:t>
      </w:r>
      <w:r>
        <w:rPr/>
        <w:t>m</w:t>
      </w:r>
      <w:r>
        <w:rPr/>
        <w:t xml:space="preserve">. </w:t>
      </w:r>
      <w:r>
        <w:rPr/>
        <w:t>Kämmerer v</w:t>
      </w:r>
      <w:r>
        <w:rPr/>
        <w:t>e své odborné zprávě o molekulární biologii potvrzuje, že test PCR - i když je proveden správně - nemůže učinit žádné prohlášení o tom, zda je osoba infikována aktivním patogenem nebo ne.</w:t>
      </w:r>
    </w:p>
    <w:p>
      <w:pPr>
        <w:pStyle w:val="Normal"/>
        <w:bidi w:val="0"/>
        <w:jc w:val="both"/>
        <w:rPr/>
      </w:pPr>
      <w:r>
        <w:rPr/>
      </w:r>
    </w:p>
    <w:p>
      <w:pPr>
        <w:pStyle w:val="Normal"/>
        <w:bidi w:val="0"/>
        <w:jc w:val="both"/>
        <w:rPr/>
      </w:pPr>
      <w:r>
        <w:rPr/>
        <w:t>Protože test nedokáže rozlišit mezi „mrtvou“ hmotou*, např. zcela neškodným fragmentem genomu jako pozůstatkem boje vlastního imunitního systému těla proti nachlazení nebo chřipce (takové fragmenty genomu lze najít mnoho měsíců poté, co imunitní system problém vyřešil) a „živou“ hmotu, tj. „čerstvým“ k reprodukci schopným virem.</w:t>
      </w:r>
    </w:p>
    <w:p>
      <w:pPr>
        <w:pStyle w:val="Normal"/>
        <w:bidi w:val="0"/>
        <w:jc w:val="both"/>
        <w:rPr/>
      </w:pPr>
      <w:r>
        <w:rPr/>
      </w:r>
    </w:p>
    <w:p>
      <w:pPr>
        <w:pStyle w:val="Normal"/>
        <w:bidi w:val="0"/>
        <w:jc w:val="both"/>
        <w:rPr/>
      </w:pPr>
      <w:r>
        <w:rPr/>
        <w:t>Takto se používá provedení PCR také ve forenzice, aby se reprodukovalo ze zbytků vlasů nebo jiných stopových materiálů získaných zůstatků DNA pomocí PCR takovým způsobem, aby bylo možné identifikovat genetický původ pachatele („genetický otisk prstu“).</w:t>
      </w:r>
    </w:p>
    <w:p>
      <w:pPr>
        <w:pStyle w:val="Normal"/>
        <w:bidi w:val="0"/>
        <w:jc w:val="both"/>
        <w:rPr/>
      </w:pPr>
      <w:r>
        <w:rPr/>
      </w:r>
    </w:p>
    <w:p>
      <w:pPr>
        <w:pStyle w:val="Normal"/>
        <w:bidi w:val="0"/>
        <w:jc w:val="both"/>
        <w:rPr/>
      </w:pPr>
      <w:r>
        <w:rPr>
          <w:shd w:fill="auto" w:val="clear"/>
        </w:rPr>
        <w:t>I když je vše</w:t>
      </w:r>
      <w:r>
        <w:rPr/>
        <w:t xml:space="preserve"> </w:t>
      </w:r>
      <w:r>
        <w:rPr/>
        <w:t xml:space="preserve">včetně všech přípravných kroků (návrh a ustavení PCR, vzorkování, příprava a provedení PCR) udělano </w:t>
      </w:r>
      <w:r>
        <w:rPr/>
        <w:t xml:space="preserve">„správně“ a test je pozitivní, tj.: </w:t>
      </w:r>
      <w:r>
        <w:rPr/>
        <w:t xml:space="preserve">je rozpoznána </w:t>
      </w:r>
      <w:r>
        <w:rPr/>
        <w:t xml:space="preserve">sekvence genomů, která může také existovat v jednom nebo dokonce </w:t>
      </w:r>
      <w:r>
        <w:rPr/>
        <w:t xml:space="preserve">v konkretním </w:t>
      </w:r>
      <w:r>
        <w:rPr/>
        <w:t>virus</w:t>
      </w:r>
      <w:r>
        <w:rPr/>
        <w:t>u</w:t>
      </w:r>
      <w:r>
        <w:rPr/>
        <w:t xml:space="preserve"> „Corona“ (SARS-CoV-2), </w:t>
      </w:r>
      <w:r>
        <w:rPr/>
        <w:t xml:space="preserve">tak </w:t>
      </w:r>
      <w:r>
        <w:rPr/>
        <w:t xml:space="preserve">to za žádných okolností neznamená, že osoba, která měla pozitivní test, je infikována replikujícím se SARS-CoV-2 </w:t>
      </w:r>
      <w:r>
        <w:rPr/>
        <w:t xml:space="preserve">virem </w:t>
      </w:r>
      <w:r>
        <w:rPr/>
        <w:t xml:space="preserve">a následně pro ostatní </w:t>
      </w:r>
      <w:r>
        <w:rPr/>
        <w:t>n</w:t>
      </w:r>
      <w:r>
        <w:rPr/>
        <w:t>akažliv</w:t>
      </w:r>
      <w:r>
        <w:rPr/>
        <w:t xml:space="preserve">á </w:t>
      </w:r>
      <w:r>
        <w:rPr/>
        <w:t>= nebezpečn</w:t>
      </w:r>
      <w:r>
        <w:rPr/>
        <w:t>á</w:t>
      </w:r>
      <w:r>
        <w:rPr/>
        <w:t>.</w:t>
      </w:r>
    </w:p>
    <w:p>
      <w:pPr>
        <w:pStyle w:val="Normal"/>
        <w:bidi w:val="0"/>
        <w:jc w:val="both"/>
        <w:rPr/>
      </w:pPr>
      <w:r>
        <w:rPr/>
      </w:r>
    </w:p>
    <w:p>
      <w:pPr>
        <w:pStyle w:val="Normal"/>
        <w:bidi w:val="0"/>
        <w:jc w:val="both"/>
        <w:rPr/>
      </w:pPr>
      <w:r>
        <w:rPr/>
        <w:t xml:space="preserve">Spíše </w:t>
      </w:r>
      <w:r>
        <w:rPr/>
        <w:t xml:space="preserve">je </w:t>
      </w:r>
      <w:r>
        <w:rPr/>
        <w:t>k určení aktivní infekce pomocí SARS-CoV-2 třeba použít další, konkrétně diagnostické metody, jako je izolace virů schopných replikace.</w:t>
      </w:r>
    </w:p>
    <w:p>
      <w:pPr>
        <w:pStyle w:val="Normal"/>
        <w:bidi w:val="0"/>
        <w:jc w:val="both"/>
        <w:rPr/>
      </w:pPr>
      <w:r>
        <w:rPr/>
      </w:r>
    </w:p>
    <w:p>
      <w:pPr>
        <w:pStyle w:val="Normal"/>
        <w:bidi w:val="0"/>
        <w:jc w:val="both"/>
        <w:rPr/>
      </w:pPr>
      <w:r>
        <w:rPr/>
        <w:t>Bez ohledu na zásadní nemožnost stanovení infekce virem SARS-CoV-2 pomocí testu PCR závisí výsledky testu PCR podle výroků recenzentkou Prof. Dr. Kämmerer také na řadě parametrů, které na jedné straně způsobují značnou nejistotu a na druhé straně s nimi lze manipulovat tak, aby bylo dosaženo mnoha nebo několika (zdánlivě) pozitivních výsledků.</w:t>
      </w:r>
    </w:p>
    <w:p>
      <w:pPr>
        <w:pStyle w:val="Normal"/>
        <w:bidi w:val="0"/>
        <w:jc w:val="both"/>
        <w:rPr/>
      </w:pPr>
      <w:r>
        <w:rPr/>
        <w:t xml:space="preserve">Nasledně mají být zvýrazněné </w:t>
      </w:r>
      <w:r>
        <w:rPr/>
        <w:t>dv</w:t>
      </w:r>
      <w:r>
        <w:rPr/>
        <w:t>a</w:t>
      </w:r>
      <w:r>
        <w:rPr/>
        <w:t xml:space="preserve"> </w:t>
      </w:r>
      <w:r>
        <w:rPr/>
        <w:t>hlavní</w:t>
      </w:r>
      <w:r>
        <w:rPr/>
        <w:t xml:space="preserve"> zdroje chyb.</w:t>
      </w:r>
    </w:p>
    <w:p>
      <w:pPr>
        <w:pStyle w:val="Normal"/>
        <w:bidi w:val="0"/>
        <w:jc w:val="both"/>
        <w:rPr/>
      </w:pPr>
      <w:r>
        <w:rPr/>
      </w:r>
    </w:p>
    <w:p>
      <w:pPr>
        <w:pStyle w:val="Normal"/>
        <w:bidi w:val="0"/>
        <w:jc w:val="both"/>
        <w:rPr/>
      </w:pPr>
      <w:r>
        <w:rPr/>
        <w:t>Na jedné straně to zahrnuje počet cílových genů, které mají být testovány. To bylo postupně sníženo z původních tří na jeden v souladu s pokyny WHO.</w:t>
      </w:r>
    </w:p>
    <w:p>
      <w:pPr>
        <w:pStyle w:val="Normal"/>
        <w:bidi w:val="0"/>
        <w:jc w:val="both"/>
        <w:rPr/>
      </w:pPr>
      <w:r>
        <w:rPr/>
      </w:r>
    </w:p>
    <w:p>
      <w:pPr>
        <w:pStyle w:val="Normal"/>
        <w:bidi w:val="0"/>
        <w:jc w:val="both"/>
        <w:rPr/>
      </w:pPr>
      <w:r>
        <w:rPr/>
        <w:t>Znalkyně uvedla</w:t>
      </w:r>
      <w:r>
        <w:rPr/>
        <w:t xml:space="preserve">, že použití pouze jednoho cílového genu, který má být testován ve smíšené populaci 100 000 testů, bez jediné skutečně infikované osoby, </w:t>
      </w:r>
      <w:r>
        <w:rPr/>
        <w:t xml:space="preserve">na bázi při mezilaboratorním srovnání INSTAND (ring trial) u průmerné kvóvě chybovosti, vede ve výsledku k </w:t>
      </w:r>
      <w:r>
        <w:rPr/>
        <w:t>2 690 falešně pozitivně testovaných osob. Pokud by byly použity 3 cílové geny, bylo by to jen 10 falešně pozitivních výsledků.</w:t>
      </w:r>
    </w:p>
    <w:p>
      <w:pPr>
        <w:pStyle w:val="Normal"/>
        <w:bidi w:val="0"/>
        <w:jc w:val="both"/>
        <w:rPr/>
      </w:pPr>
      <w:r>
        <w:rPr/>
      </w:r>
    </w:p>
    <w:p>
      <w:pPr>
        <w:pStyle w:val="Normal"/>
        <w:bidi w:val="0"/>
        <w:jc w:val="both"/>
        <w:rPr/>
      </w:pPr>
      <w:r>
        <w:rPr/>
        <w:t xml:space="preserve">Pokud by 100 000 provedených testů mělo být provedeno jako reprezentativní pro 100 000 občanů města/okresu </w:t>
      </w:r>
      <w:r>
        <w:rPr/>
        <w:t>v průbehu</w:t>
      </w:r>
      <w:r>
        <w:rPr/>
        <w:t xml:space="preserve"> 7 dnů, </w:t>
      </w:r>
      <w:r>
        <w:rPr/>
        <w:t xml:space="preserve">vyplývalo by ze </w:t>
      </w:r>
      <w:r>
        <w:rPr/>
        <w:t xml:space="preserve">snížení použitých cílových genů s ohledem na „denní </w:t>
      </w:r>
      <w:r>
        <w:rPr/>
        <w:t>incidenci</w:t>
      </w:r>
      <w:r>
        <w:rPr/>
        <w:t>“ rozdíl 10 falešně pozitivních výsledků v</w:t>
      </w:r>
      <w:r>
        <w:rPr/>
        <w:t xml:space="preserve">ůči </w:t>
      </w:r>
      <w:r>
        <w:rPr/>
        <w:t>2690 falešných-</w:t>
      </w:r>
      <w:r>
        <w:rPr/>
        <w:t>pozitivů</w:t>
      </w:r>
      <w:r>
        <w:rPr/>
        <w:t xml:space="preserve"> a </w:t>
      </w:r>
      <w:r>
        <w:rPr/>
        <w:t>v závislosti t</w:t>
      </w:r>
      <w:r>
        <w:rPr/>
        <w:t>íhy</w:t>
      </w:r>
      <w:r>
        <w:rPr/>
        <w:t xml:space="preserve"> ome</w:t>
      </w:r>
      <w:r>
        <w:rPr/>
        <w:t>zení svobody občanů.</w:t>
      </w:r>
    </w:p>
    <w:p>
      <w:pPr>
        <w:pStyle w:val="Normal"/>
        <w:bidi w:val="0"/>
        <w:jc w:val="both"/>
        <w:rPr/>
      </w:pPr>
      <w:r>
        <w:rPr/>
        <w:t>Pokud by bylo pro analýzu PCR použito správné „cílové číslo“ tří nebo dokonce lepší (například v Thajsku) až 6 genů, míra pozitivních testů a tedy „</w:t>
      </w:r>
      <w:r>
        <w:rPr/>
        <w:t>sedmi-</w:t>
      </w:r>
      <w:r>
        <w:rPr/>
        <w:t xml:space="preserve">denní incidence“ by byla téměř úplně </w:t>
      </w:r>
      <w:r>
        <w:rPr/>
        <w:t xml:space="preserve">na </w:t>
      </w:r>
      <w:r>
        <w:rPr/>
        <w:t>nul</w:t>
      </w:r>
      <w:r>
        <w:rPr/>
        <w:t>u</w:t>
      </w:r>
      <w:r>
        <w:rPr/>
        <w:t xml:space="preserve"> snížena.</w:t>
      </w:r>
    </w:p>
    <w:p>
      <w:pPr>
        <w:pStyle w:val="Normal"/>
        <w:bidi w:val="0"/>
        <w:jc w:val="both"/>
        <w:rPr/>
      </w:pPr>
      <w:r>
        <w:rPr/>
      </w:r>
    </w:p>
    <w:p>
      <w:pPr>
        <w:pStyle w:val="Normal"/>
        <w:bidi w:val="0"/>
        <w:jc w:val="both"/>
        <w:rPr/>
      </w:pPr>
      <w:r>
        <w:rPr/>
        <w:t xml:space="preserve">Na druhé straně je jedním ze zdrojů chyb takzvaná ct hodnota, tj. </w:t>
      </w:r>
      <w:r>
        <w:rPr/>
        <w:t>p</w:t>
      </w:r>
      <w:r>
        <w:rPr/>
        <w:t xml:space="preserve">očet </w:t>
      </w:r>
      <w:r>
        <w:rPr/>
        <w:t xml:space="preserve">amplifikačních </w:t>
      </w:r>
      <w:r>
        <w:rPr/>
        <w:t>kroků/ zdvoj</w:t>
      </w:r>
      <w:r>
        <w:rPr/>
        <w:t>ovacích kroků</w:t>
      </w:r>
      <w:r>
        <w:rPr/>
        <w:t xml:space="preserve">, do kterých je test stále hodnocen jako „pozitivní“. </w:t>
      </w:r>
      <w:r>
        <w:rPr/>
        <w:t>Znalkyně</w:t>
      </w:r>
      <w:r>
        <w:rPr/>
        <w:t xml:space="preserve"> poukazuje na to, že </w:t>
      </w:r>
      <w:r>
        <w:rPr/>
        <w:t xml:space="preserve">nemají </w:t>
      </w:r>
      <w:r>
        <w:rPr/>
        <w:t>podle jednomyslného vědeckého názor</w:t>
      </w:r>
      <w:r>
        <w:rPr/>
        <w:t>u</w:t>
      </w:r>
      <w:r>
        <w:rPr/>
        <w:t xml:space="preserve">, všechny </w:t>
      </w:r>
      <w:r>
        <w:rPr/>
        <w:t>“pozitivní” výsledky, které jsou identifikované teprve od cyklu 35,</w:t>
      </w:r>
      <w:r>
        <w:rPr/>
        <w:t xml:space="preserve"> žádný vědecký (tj. žádný důkazový) </w:t>
      </w:r>
      <w:r>
        <w:rPr/>
        <w:t>význam</w:t>
      </w:r>
      <w:r>
        <w:rPr/>
        <w:t xml:space="preserve">. V rozmezí ct hodnoty 26-35 lze test hodnotit jako pozitivní pouze ve srovnání s kultivací viru. Test RT-qPCR pro detekci SARS-CoV-2, který byl propagován po celém světě pomocí WHO, byl však (a na základě všech ostatních na něm založených testů) nastaven na 45 cyklů bez </w:t>
      </w:r>
      <w:r>
        <w:rPr/>
        <w:t xml:space="preserve">toho, aby byla definovaná prahová </w:t>
      </w:r>
      <w:r>
        <w:rPr/>
        <w:t>CT-</w:t>
      </w:r>
      <w:r>
        <w:rPr/>
        <w:t>hodnota</w:t>
      </w:r>
      <w:r>
        <w:rPr/>
        <w:t xml:space="preserve"> pro "pozitivní" </w:t>
      </w:r>
      <w:r>
        <w:rPr/>
        <w:t>výsledky</w:t>
      </w:r>
      <w:r>
        <w:rPr/>
        <w:t>.</w:t>
      </w:r>
    </w:p>
    <w:p>
      <w:pPr>
        <w:pStyle w:val="Normal"/>
        <w:bidi w:val="0"/>
        <w:jc w:val="both"/>
        <w:rPr/>
      </w:pPr>
      <w:r>
        <w:rPr/>
      </w:r>
    </w:p>
    <w:p>
      <w:pPr>
        <w:pStyle w:val="Normal"/>
        <w:bidi w:val="0"/>
        <w:jc w:val="both"/>
        <w:rPr/>
      </w:pPr>
      <w:r>
        <w:rPr/>
        <w:t>Znalkyně ve zprávě uvádí další zdroje chyb při zpracování testu.</w:t>
      </w:r>
    </w:p>
    <w:p>
      <w:pPr>
        <w:pStyle w:val="Normal"/>
        <w:bidi w:val="0"/>
        <w:jc w:val="both"/>
        <w:rPr/>
      </w:pPr>
      <w:r>
        <w:rPr/>
      </w:r>
    </w:p>
    <w:p>
      <w:pPr>
        <w:pStyle w:val="Normal"/>
        <w:bidi w:val="0"/>
        <w:jc w:val="both"/>
        <w:rPr/>
      </w:pPr>
      <w:r>
        <w:rPr/>
        <w:t xml:space="preserve">Při použití testu RT-q-PCR je navíc nutné dodržovat upozornění WHO </w:t>
      </w:r>
      <w:r>
        <w:rPr/>
        <w:t xml:space="preserve">(information notice) </w:t>
      </w:r>
      <w:r>
        <w:rPr/>
        <w:t xml:space="preserve">pro uživatele IVD 2020/05 (č. 12 právních informací soudu). </w:t>
      </w:r>
      <w:r>
        <w:rPr/>
        <w:t>Podle upozornění WHO je třeba odebrat nový vzorek, provést další vyšetření a provést diferenciální diagnostiku</w:t>
      </w:r>
      <w:r>
        <w:rPr/>
        <w:t xml:space="preserve">, pokud výsledek zkoušky neodpovídá klinickým nálezům vyšetřované osoby; teprve potom lze podle </w:t>
      </w:r>
      <w:r>
        <w:rPr/>
        <w:t>tohoto</w:t>
      </w:r>
      <w:r>
        <w:rPr/>
        <w:t xml:space="preserve"> </w:t>
      </w:r>
      <w:r>
        <w:rPr/>
        <w:t xml:space="preserve">zadáný </w:t>
      </w:r>
      <w:r>
        <w:rPr/>
        <w:t xml:space="preserve">test </w:t>
      </w:r>
      <w:r>
        <w:rPr/>
        <w:t>počítat do pozitivních výsledku</w:t>
      </w:r>
      <w:r>
        <w:rPr/>
        <w:t>.</w:t>
      </w:r>
    </w:p>
    <w:p>
      <w:pPr>
        <w:pStyle w:val="Normal"/>
        <w:bidi w:val="0"/>
        <w:jc w:val="both"/>
        <w:rPr/>
      </w:pPr>
      <w:hyperlink r:id="rId2">
        <w:r>
          <w:rPr>
            <w:rStyle w:val="InternetLink"/>
          </w:rPr>
          <w:t>https://www.who.int/news/item/20-01-2021-who-information-</w:t>
          <w:br/>
          <w:t>notice-for-ivd-users-2020-05</w:t>
        </w:r>
      </w:hyperlink>
    </w:p>
    <w:p>
      <w:pPr>
        <w:pStyle w:val="Normal"/>
        <w:bidi w:val="0"/>
        <w:jc w:val="both"/>
        <w:rPr/>
      </w:pPr>
      <w:r>
        <w:rPr/>
      </w:r>
    </w:p>
    <w:p>
      <w:pPr>
        <w:pStyle w:val="Normal"/>
        <w:bidi w:val="0"/>
        <w:jc w:val="both"/>
        <w:rPr/>
      </w:pPr>
      <w:r>
        <w:rPr/>
        <w:t xml:space="preserve">Tento požadavek je v Durynsku a na celostátní úrovni stejně </w:t>
      </w:r>
      <w:r>
        <w:rPr/>
        <w:t xml:space="preserve">moc </w:t>
      </w:r>
      <w:r>
        <w:rPr/>
        <w:t xml:space="preserve">zanedbáván, </w:t>
      </w:r>
      <w:r>
        <w:rPr/>
        <w:t xml:space="preserve">jako jsou zanedbané </w:t>
      </w:r>
      <w:r>
        <w:rPr/>
        <w:t xml:space="preserve">vícečetné počty v případě </w:t>
      </w:r>
      <w:r>
        <w:rPr/>
        <w:t>opakovaných</w:t>
      </w:r>
      <w:r>
        <w:rPr/>
        <w:t xml:space="preserve"> testů prováděných </w:t>
      </w:r>
      <w:r>
        <w:rPr/>
        <w:t xml:space="preserve">na </w:t>
      </w:r>
      <w:r>
        <w:rPr/>
        <w:t>stejn</w:t>
      </w:r>
      <w:r>
        <w:rPr/>
        <w:t>ých</w:t>
      </w:r>
      <w:r>
        <w:rPr/>
        <w:t xml:space="preserve"> osob</w:t>
      </w:r>
      <w:r>
        <w:rPr/>
        <w:t>ách</w:t>
      </w:r>
      <w:r>
        <w:rPr/>
        <w:t xml:space="preserve"> (č. 13 právních informací soudu).</w:t>
      </w:r>
    </w:p>
    <w:p>
      <w:pPr>
        <w:pStyle w:val="Normal"/>
        <w:bidi w:val="0"/>
        <w:jc w:val="both"/>
        <w:rPr/>
      </w:pPr>
      <w:r>
        <w:rPr/>
      </w:r>
    </w:p>
    <w:p>
      <w:pPr>
        <w:pStyle w:val="Normal"/>
        <w:bidi w:val="0"/>
        <w:jc w:val="both"/>
        <w:rPr/>
      </w:pPr>
      <w:r>
        <w:rPr/>
        <w:t>Podle prohlášení v odborné zprávě nemohou rychlé testy antigenu použité pro hromadný test poskytnout žádné informace o infekčnosti, protože s nimi lze detekovat pouze proteinové složky, které nesouvisejí s neporušeným replikovatelným virem.</w:t>
      </w:r>
    </w:p>
    <w:p>
      <w:pPr>
        <w:pStyle w:val="Normal"/>
        <w:bidi w:val="0"/>
        <w:jc w:val="both"/>
        <w:rPr/>
      </w:pPr>
      <w:r>
        <w:rPr/>
      </w:r>
    </w:p>
    <w:p>
      <w:pPr>
        <w:pStyle w:val="Normal"/>
        <w:bidi w:val="0"/>
        <w:jc w:val="both"/>
        <w:rPr/>
      </w:pPr>
      <w:r>
        <w:rPr/>
        <w:t xml:space="preserve">Aby bylo možné posoudit infekčnost testovaných osob, </w:t>
      </w:r>
      <w:r>
        <w:rPr/>
        <w:t xml:space="preserve">by </w:t>
      </w:r>
      <w:r>
        <w:rPr/>
        <w:t xml:space="preserve">musel </w:t>
      </w:r>
      <w:r>
        <w:rPr/>
        <w:t xml:space="preserve">provedený </w:t>
      </w:r>
      <w:r>
        <w:rPr/>
        <w:t xml:space="preserve">příslušný pozitivní test (podobně jako RT-qPCR) </w:t>
      </w:r>
      <w:r>
        <w:rPr>
          <w:b w:val="false"/>
          <w:bCs w:val="false"/>
        </w:rPr>
        <w:t xml:space="preserve">být </w:t>
      </w:r>
      <w:r>
        <w:rPr/>
        <w:t xml:space="preserve">individuálně porovnán s </w:t>
      </w:r>
      <w:r>
        <w:rPr/>
        <w:t>virem, který je schnopný replikaci</w:t>
      </w:r>
      <w:r>
        <w:rPr/>
        <w:t xml:space="preserve">, což </w:t>
      </w:r>
      <w:r>
        <w:rPr/>
        <w:t xml:space="preserve">není možné </w:t>
      </w:r>
      <w:r>
        <w:rPr/>
        <w:t xml:space="preserve"> při </w:t>
      </w:r>
      <w:r>
        <w:rPr/>
        <w:t xml:space="preserve">těch </w:t>
      </w:r>
      <w:r>
        <w:rPr/>
        <w:t xml:space="preserve">extrémně </w:t>
      </w:r>
      <w:r>
        <w:rPr/>
        <w:t xml:space="preserve">variabilních </w:t>
      </w:r>
      <w:r>
        <w:rPr/>
        <w:t xml:space="preserve">a </w:t>
      </w:r>
      <w:r>
        <w:rPr/>
        <w:t xml:space="preserve">nekontrovatelných </w:t>
      </w:r>
      <w:r>
        <w:rPr/>
        <w:t>zkušební</w:t>
      </w:r>
      <w:r>
        <w:rPr/>
        <w:t>ch</w:t>
      </w:r>
      <w:r>
        <w:rPr/>
        <w:t xml:space="preserve"> podmín</w:t>
      </w:r>
      <w:r>
        <w:rPr/>
        <w:t>e</w:t>
      </w:r>
      <w:r>
        <w:rPr/>
        <w:t>k.</w:t>
      </w:r>
    </w:p>
    <w:p>
      <w:pPr>
        <w:pStyle w:val="Normal"/>
        <w:bidi w:val="0"/>
        <w:jc w:val="both"/>
        <w:rPr/>
      </w:pPr>
      <w:r>
        <w:rPr/>
        <w:t xml:space="preserve">Nakonec </w:t>
      </w:r>
      <w:r>
        <w:rPr/>
        <w:t>znalkyně</w:t>
      </w:r>
      <w:r>
        <w:rPr/>
        <w:t xml:space="preserve"> poukazuje na to, že nízká specificita testů způsobuje vysokou míru falešně pozitivních výsledků, které mají zbytečné osobní (karantén</w:t>
      </w:r>
      <w:r>
        <w:rPr/>
        <w:t>y</w:t>
      </w:r>
      <w:r>
        <w:rPr/>
        <w:t xml:space="preserve">) a sociální (např. </w:t>
      </w:r>
      <w:r>
        <w:rPr/>
        <w:t>u</w:t>
      </w:r>
      <w:r>
        <w:rPr/>
        <w:t xml:space="preserve">zavřené školy, „zprávy o vypuknutí“) </w:t>
      </w:r>
      <w:r>
        <w:rPr/>
        <w:t>dopad</w:t>
      </w:r>
      <w:r>
        <w:rPr/>
        <w:t xml:space="preserve">, </w:t>
      </w:r>
      <w:r>
        <w:rPr/>
        <w:t xml:space="preserve">než </w:t>
      </w:r>
      <w:r>
        <w:rPr/>
        <w:t xml:space="preserve">se </w:t>
      </w:r>
      <w:r>
        <w:rPr/>
        <w:t xml:space="preserve">objasní </w:t>
      </w:r>
      <w:r>
        <w:rPr/>
        <w:t>jako falešn</w:t>
      </w:r>
      <w:r>
        <w:rPr/>
        <w:t>ý</w:t>
      </w:r>
      <w:r>
        <w:rPr/>
        <w:t xml:space="preserve"> </w:t>
      </w:r>
      <w:r>
        <w:rPr/>
        <w:t>alarm</w:t>
      </w:r>
      <w:r>
        <w:rPr/>
        <w:t xml:space="preserve">. </w:t>
      </w:r>
      <w:r>
        <w:rPr/>
        <w:t>Náchylnost pro chyby</w:t>
      </w:r>
      <w:r>
        <w:rPr/>
        <w:t xml:space="preserve">, tj. </w:t>
      </w:r>
      <w:r>
        <w:rPr/>
        <w:t>v</w:t>
      </w:r>
      <w:r>
        <w:rPr/>
        <w:t>ysoký počet falešně pozitivních výsledků, je obzvláště siln</w:t>
      </w:r>
      <w:r>
        <w:rPr/>
        <w:t>á</w:t>
      </w:r>
      <w:r>
        <w:rPr/>
        <w:t xml:space="preserve"> u testů </w:t>
      </w:r>
      <w:r>
        <w:rPr/>
        <w:t xml:space="preserve">s </w:t>
      </w:r>
      <w:r>
        <w:rPr/>
        <w:t>pacient</w:t>
      </w:r>
      <w:r>
        <w:rPr/>
        <w:t>y</w:t>
      </w:r>
      <w:r>
        <w:rPr/>
        <w:t xml:space="preserve"> bez příznaků.</w:t>
      </w:r>
    </w:p>
    <w:p>
      <w:pPr>
        <w:pStyle w:val="Normal"/>
        <w:bidi w:val="0"/>
        <w:jc w:val="both"/>
        <w:rPr/>
      </w:pPr>
      <w:r>
        <w:rPr/>
      </w:r>
    </w:p>
    <w:p>
      <w:pPr>
        <w:pStyle w:val="Normal"/>
        <w:bidi w:val="0"/>
        <w:jc w:val="both"/>
        <w:rPr/>
      </w:pPr>
      <w:r>
        <w:rPr/>
        <w:t>Je třeba poznamenat, že použitý test PCR a rychl</w:t>
      </w:r>
      <w:r>
        <w:rPr/>
        <w:t>o</w:t>
      </w:r>
      <w:r>
        <w:rPr/>
        <w:t xml:space="preserve">testy na antigeny, jak prokázali odborníci, nejsou v zásadě vhodné pro stanovení infekce virem SARS-CoV-2. </w:t>
      </w:r>
      <w:r>
        <w:rPr/>
        <w:t xml:space="preserve">K tomu ještě přistupují v posudku popsané </w:t>
      </w:r>
      <w:r>
        <w:rPr/>
        <w:t xml:space="preserve">zdroje </w:t>
      </w:r>
      <w:r>
        <w:rPr/>
        <w:t>chyb, které ovlivňují výsledky zásadně</w:t>
      </w:r>
      <w:r>
        <w:rPr/>
        <w:t xml:space="preserve">, takže adekvátní stanovení </w:t>
      </w:r>
      <w:r>
        <w:rPr/>
        <w:t xml:space="preserve">infekčního dění </w:t>
      </w:r>
      <w:r>
        <w:rPr/>
        <w:t xml:space="preserve">SARS-CoV-2 v Durynsku (a </w:t>
      </w:r>
      <w:r>
        <w:rPr/>
        <w:t>celostátně</w:t>
      </w:r>
      <w:r>
        <w:rPr/>
        <w:t xml:space="preserve">) není </w:t>
      </w:r>
      <w:r>
        <w:rPr/>
        <w:t>dané ani v</w:t>
      </w:r>
      <w:r>
        <w:rPr/>
        <w:t xml:space="preserve"> </w:t>
      </w:r>
      <w:r>
        <w:rPr/>
        <w:t>náznacích</w:t>
      </w:r>
      <w:r>
        <w:rPr/>
        <w:t>.</w:t>
      </w:r>
    </w:p>
    <w:p>
      <w:pPr>
        <w:pStyle w:val="Normal"/>
        <w:bidi w:val="0"/>
        <w:jc w:val="both"/>
        <w:rPr/>
      </w:pPr>
      <w:r>
        <w:rPr/>
      </w:r>
    </w:p>
    <w:p>
      <w:pPr>
        <w:pStyle w:val="Normal"/>
        <w:bidi w:val="0"/>
        <w:jc w:val="both"/>
        <w:rPr/>
      </w:pPr>
      <w:r>
        <w:rPr/>
        <w:t>Beztak</w:t>
      </w:r>
      <w:r>
        <w:rPr/>
        <w:t xml:space="preserve"> je pojem „</w:t>
      </w:r>
      <w:r>
        <w:rPr/>
        <w:t>případ</w:t>
      </w:r>
      <w:r>
        <w:rPr/>
        <w:t xml:space="preserve">“ </w:t>
      </w:r>
      <w:r>
        <w:rPr/>
        <w:t>(incidence)</w:t>
      </w:r>
      <w:r>
        <w:rPr/>
        <w:t xml:space="preserve"> zneužíván státními zákonodárci. Protože </w:t>
      </w:r>
      <w:r>
        <w:rPr/>
        <w:t xml:space="preserve">pod pojmem </w:t>
      </w:r>
      <w:r>
        <w:rPr/>
        <w:t>„</w:t>
      </w:r>
      <w:r>
        <w:rPr/>
        <w:t>případ</w:t>
      </w:r>
      <w:r>
        <w:rPr/>
        <w:t xml:space="preserve">“ se ve skutečnosti rozumí výskyt nových nemocí u definované skupiny lidí (opakovaně testovaných a případně lékařsky vyšetřovaných) ve stanovené lhůtě, viz č. 11 právních informací soudu. Ve skutečnosti jsou však nedefinované skupiny lidí testovány v nedefinovaných časových obdobích, takže </w:t>
      </w:r>
      <w:r>
        <w:rPr/>
        <w:t xml:space="preserve">u </w:t>
      </w:r>
      <w:r>
        <w:rPr/>
        <w:t>to</w:t>
      </w:r>
      <w:r>
        <w:rPr/>
        <w:t>ho</w:t>
      </w:r>
      <w:r>
        <w:rPr/>
        <w:t>, co je označováno jako „</w:t>
      </w:r>
      <w:r>
        <w:rPr/>
        <w:t>případ</w:t>
      </w:r>
      <w:r>
        <w:rPr/>
        <w:t xml:space="preserve">“, </w:t>
      </w:r>
      <w:r>
        <w:rPr/>
        <w:t>se jedná pouze o prostý počet hlášek</w:t>
      </w:r>
      <w:r>
        <w:rPr/>
        <w:t>.</w:t>
      </w:r>
    </w:p>
    <w:p>
      <w:pPr>
        <w:pStyle w:val="Normal"/>
        <w:bidi w:val="0"/>
        <w:jc w:val="both"/>
        <w:rPr/>
      </w:pPr>
      <w:r>
        <w:rPr/>
      </w:r>
    </w:p>
    <w:p>
      <w:pPr>
        <w:pStyle w:val="Normal"/>
        <w:bidi w:val="0"/>
        <w:jc w:val="both"/>
        <w:rPr/>
      </w:pPr>
      <w:r>
        <w:rPr/>
        <w:t xml:space="preserve">V každém případě podle meta studie </w:t>
      </w:r>
      <w:r>
        <w:rPr/>
        <w:t xml:space="preserve">která byla </w:t>
      </w:r>
      <w:r>
        <w:rPr/>
        <w:t xml:space="preserve">publikovaná v bulletinu WHO v říjnu 2020, lékařského vědce a statistika Johna Ioannidis, jednoho z nejcitovanějších vědců na světě, je míra úmrtnosti na infekci 0,23%, a proto není vyšší než u </w:t>
      </w:r>
      <w:r>
        <w:rPr/>
        <w:t xml:space="preserve">mírné </w:t>
      </w:r>
      <w:r>
        <w:rPr/>
        <w:t>chřipk</w:t>
      </w:r>
      <w:r>
        <w:rPr/>
        <w:t>ové</w:t>
      </w:r>
      <w:r>
        <w:rPr/>
        <w:t xml:space="preserve"> epidemie.</w:t>
      </w:r>
    </w:p>
    <w:p>
      <w:pPr>
        <w:pStyle w:val="Normal"/>
        <w:bidi w:val="0"/>
        <w:jc w:val="both"/>
        <w:rPr/>
      </w:pPr>
      <w:hyperlink r:id="rId3">
        <w:r>
          <w:rPr>
            <w:rStyle w:val="InternetLink"/>
          </w:rPr>
          <w:t>https://www.who.int/bulletin/online_first/BLT.20.265892.pdf</w:t>
        </w:r>
      </w:hyperlink>
    </w:p>
    <w:p>
      <w:pPr>
        <w:pStyle w:val="Normal"/>
        <w:bidi w:val="0"/>
        <w:jc w:val="both"/>
        <w:rPr/>
      </w:pPr>
      <w:r>
        <w:rPr/>
      </w:r>
    </w:p>
    <w:p>
      <w:pPr>
        <w:pStyle w:val="Normal"/>
        <w:bidi w:val="0"/>
        <w:jc w:val="both"/>
        <w:rPr/>
      </w:pPr>
      <w:r>
        <w:rPr/>
        <w:t xml:space="preserve">Ioannidis také ve studii zveřejněné v lednu 2021 dospěl k závěru, že </w:t>
      </w:r>
      <w:r>
        <w:rPr/>
        <w:t>lockdowny</w:t>
      </w:r>
      <w:r>
        <w:rPr/>
        <w:t xml:space="preserve"> </w:t>
      </w:r>
      <w:r>
        <w:rPr/>
        <w:t xml:space="preserve">nepřináší </w:t>
      </w:r>
      <w:r>
        <w:rPr/>
        <w:t>žádn</w:t>
      </w:r>
      <w:r>
        <w:rPr/>
        <w:t>é</w:t>
      </w:r>
      <w:r>
        <w:rPr/>
        <w:t xml:space="preserve"> významn</w:t>
      </w:r>
      <w:r>
        <w:rPr/>
        <w:t>é</w:t>
      </w:r>
      <w:r>
        <w:rPr/>
        <w:t xml:space="preserve"> </w:t>
      </w:r>
      <w:r>
        <w:rPr/>
        <w:t>zlepšení</w:t>
      </w:r>
      <w:r>
        <w:rPr/>
        <w:t>.</w:t>
      </w:r>
    </w:p>
    <w:p>
      <w:pPr>
        <w:pStyle w:val="Normal"/>
        <w:bidi w:val="0"/>
        <w:jc w:val="both"/>
        <w:rPr/>
      </w:pPr>
      <w:hyperlink r:id="rId4">
        <w:r>
          <w:rPr>
            <w:rStyle w:val="InternetLink"/>
          </w:rPr>
          <w:t>https://www.who.int/bulletin/online_first/BLT.20.265892.pdf</w:t>
        </w:r>
      </w:hyperlink>
    </w:p>
    <w:p>
      <w:pPr>
        <w:pStyle w:val="Normal"/>
        <w:bidi w:val="0"/>
        <w:jc w:val="both"/>
        <w:rPr/>
      </w:pPr>
      <w:r>
        <w:rPr/>
      </w:r>
    </w:p>
    <w:p>
      <w:pPr>
        <w:pStyle w:val="Normal"/>
        <w:bidi w:val="0"/>
        <w:jc w:val="both"/>
        <w:rPr/>
      </w:pPr>
      <w:r>
        <w:rPr/>
      </w:r>
    </w:p>
    <w:p>
      <w:pPr>
        <w:pStyle w:val="Normal"/>
        <w:bidi w:val="0"/>
        <w:jc w:val="both"/>
        <w:rPr>
          <w:b/>
          <w:b/>
          <w:bCs/>
        </w:rPr>
      </w:pPr>
      <w:r>
        <w:rPr>
          <w:b/>
          <w:bCs/>
        </w:rPr>
        <w:t xml:space="preserve">4. </w:t>
      </w:r>
      <w:r>
        <w:rPr>
          <w:b/>
          <w:bCs/>
        </w:rPr>
        <w:t>Porušení práva na informační sebeurčení prostřednictvím rychlých testů ve školách</w:t>
      </w:r>
    </w:p>
    <w:p>
      <w:pPr>
        <w:pStyle w:val="Normal"/>
        <w:bidi w:val="0"/>
        <w:jc w:val="both"/>
        <w:rPr/>
      </w:pPr>
      <w:r>
        <w:rPr/>
      </w:r>
    </w:p>
    <w:p>
      <w:pPr>
        <w:pStyle w:val="Normal"/>
        <w:bidi w:val="0"/>
        <w:jc w:val="both"/>
        <w:rPr/>
      </w:pPr>
      <w:r>
        <w:rPr/>
        <w:t xml:space="preserve">Právo na informační sebeurčení jako součást obecného práva na osobnost v čl. 2 odst. 1 základního zákona je v zásadě právem jednotlivce rozhodnout o zveřejnění a použití svých osobních údajů. Tyto osobní údaje zahrnují také výsledek testu. Toto je také „datum“ osobního zdraví ve smyslu obecného nařízení o ochraně osobních údajů (GDPR), </w:t>
      </w:r>
      <w:r>
        <w:rPr/>
        <w:t xml:space="preserve">do </w:t>
      </w:r>
      <w:r>
        <w:rPr/>
        <w:t xml:space="preserve">které v zásadě </w:t>
      </w:r>
      <w:r>
        <w:rPr/>
        <w:t xml:space="preserve">nikomu nic </w:t>
      </w:r>
      <w:r>
        <w:rPr/>
        <w:t>není.</w:t>
      </w:r>
    </w:p>
    <w:p>
      <w:pPr>
        <w:pStyle w:val="Normal"/>
        <w:bidi w:val="0"/>
        <w:jc w:val="both"/>
        <w:rPr/>
      </w:pPr>
      <w:r>
        <w:rPr/>
        <w:t xml:space="preserve">Tento zásah do základních práv je rovněž protiústavní. Protože se při konkrétních testovacích postupech ve školách zdá nevyhnutelné, že </w:t>
      </w:r>
      <w:r>
        <w:rPr/>
        <w:t>by se</w:t>
      </w:r>
      <w:r>
        <w:rPr/>
        <w:t xml:space="preserve"> mnoho dalších lidí (spolužák</w:t>
      </w:r>
      <w:r>
        <w:rPr/>
        <w:t>y</w:t>
      </w:r>
      <w:r>
        <w:rPr/>
        <w:t>, učitel</w:t>
      </w:r>
      <w:r>
        <w:rPr/>
        <w:t>é</w:t>
      </w:r>
      <w:r>
        <w:rPr/>
        <w:t>, ostatní rodič</w:t>
      </w:r>
      <w:r>
        <w:rPr/>
        <w:t>e</w:t>
      </w:r>
      <w:r>
        <w:rPr/>
        <w:t xml:space="preserve">) </w:t>
      </w:r>
      <w:r>
        <w:rPr/>
        <w:t xml:space="preserve">dozvědeli </w:t>
      </w:r>
      <w:r>
        <w:rPr/>
        <w:t xml:space="preserve">například </w:t>
      </w:r>
      <w:r>
        <w:rPr/>
        <w:t xml:space="preserve">o </w:t>
      </w:r>
      <w:r>
        <w:rPr/>
        <w:t>„pozitivní</w:t>
      </w:r>
      <w:r>
        <w:rPr/>
        <w:t>m</w:t>
      </w:r>
      <w:r>
        <w:rPr/>
        <w:t>“ výsledk</w:t>
      </w:r>
      <w:r>
        <w:rPr/>
        <w:t>u</w:t>
      </w:r>
      <w:r>
        <w:rPr/>
        <w:t xml:space="preserve"> testu.</w:t>
      </w:r>
    </w:p>
    <w:p>
      <w:pPr>
        <w:pStyle w:val="Normal"/>
        <w:bidi w:val="0"/>
        <w:jc w:val="both"/>
        <w:rPr/>
      </w:pPr>
      <w:r>
        <w:rPr/>
        <w:t>To platí konec konců obdobně, pokud by byly vytvořeny podobné testovací bariéry pro přístup k nákupním nebo kulturním akcím.</w:t>
      </w:r>
    </w:p>
    <w:p>
      <w:pPr>
        <w:pStyle w:val="Normal"/>
        <w:bidi w:val="0"/>
        <w:jc w:val="both"/>
        <w:rPr/>
      </w:pPr>
      <w:r>
        <w:rPr/>
      </w:r>
    </w:p>
    <w:p>
      <w:pPr>
        <w:pStyle w:val="Normal"/>
        <w:bidi w:val="0"/>
        <w:jc w:val="both"/>
        <w:rPr/>
      </w:pPr>
      <w:r>
        <w:rPr/>
        <w:t>Navíc příjde, že eventuální na základě vnitrostátní legislativy nařízená povinnost pro školáky se nechat testovat není krytá pandemickým zákonem, nezavisle na tom, že co se toho týče to je vystavené zásadních ústavních pochybnosti.</w:t>
      </w:r>
    </w:p>
    <w:p>
      <w:pPr>
        <w:pStyle w:val="Normal"/>
        <w:bidi w:val="0"/>
        <w:jc w:val="both"/>
        <w:rPr/>
      </w:pPr>
      <w:r>
        <w:rPr/>
        <w:t xml:space="preserve">Podle § 28 IfSG mohou příslušné úřady přijmout nezbytná ochranná opatření způsobem, který je zde uveden, pokud jsou identifikovány „nemocné osoby, podezření na nemoci, podezření na nakažlivé osoby nebo osoby, které tuto chorobu odstranily“. Podle § 29 IfSG je lze podrobit pozorování a poté </w:t>
      </w:r>
      <w:r>
        <w:rPr/>
        <w:t>musí</w:t>
      </w:r>
      <w:r>
        <w:rPr/>
        <w:t xml:space="preserve"> také tolerovat nezbytná vyšetřování.</w:t>
      </w:r>
    </w:p>
    <w:p>
      <w:pPr>
        <w:pStyle w:val="Normal"/>
        <w:bidi w:val="0"/>
        <w:jc w:val="both"/>
        <w:rPr/>
      </w:pPr>
      <w:r>
        <w:rPr/>
        <w:t xml:space="preserve">Ve svém rozhodnutí ze dne 2. března 2021, ref. Č. 20 NE 21.353, bavorský správní soud odmítl považovat zaměstnance v domovech s pečovatelskou službou za nemocné, podezřelé z nemoci nebo </w:t>
      </w:r>
      <w:r>
        <w:rPr/>
        <w:t>nakažlivé</w:t>
      </w:r>
      <w:r>
        <w:rPr/>
        <w:t>. To by mělo platit i pro školáky. Klasifikace jako podezření na nakažlivost také nepřichází v úvahu.</w:t>
      </w:r>
    </w:p>
    <w:p>
      <w:pPr>
        <w:pStyle w:val="Normal"/>
        <w:bidi w:val="0"/>
        <w:jc w:val="both"/>
        <w:rPr/>
      </w:pPr>
      <w:r>
        <w:rPr/>
        <w:t xml:space="preserve">Podle judikatury </w:t>
      </w:r>
      <w:r>
        <w:rPr/>
        <w:t xml:space="preserve">spolkového </w:t>
      </w:r>
      <w:r>
        <w:rPr/>
        <w:t xml:space="preserve">správního soudu je každý, kdo byl s dostatečnou pravděpodobností v kontaktu s nakaženou osobou, podezřelý s nakažlivostí ve smyslu oddílu 2 č. 7 IfSG; pouhá vzdálená pravděpodobnost nestačí. Je třeba, že předpoklad, že postižená osoba požila patogeny, je pravděpodobnější než pravý opak. </w:t>
      </w:r>
      <w:r>
        <w:rPr/>
        <w:t>Směrodatná p</w:t>
      </w:r>
      <w:r>
        <w:rPr/>
        <w:t xml:space="preserve">ro </w:t>
      </w:r>
      <w:r>
        <w:rPr/>
        <w:t xml:space="preserve">podezření nákazy </w:t>
      </w:r>
      <w:r>
        <w:rPr/>
        <w:t xml:space="preserve">je pouze pravděpodobnost předchozího </w:t>
      </w:r>
      <w:r>
        <w:rPr/>
        <w:t>infekčního dění</w:t>
      </w:r>
      <w:r>
        <w:rPr/>
        <w:t xml:space="preserve">, viz rozsudek ze dne 22. března 2012 - 3 C 16/11 - juris </w:t>
      </w:r>
      <w:r>
        <w:rPr/>
        <w:t>Rn.</w:t>
      </w:r>
      <w:r>
        <w:rPr/>
        <w:t xml:space="preserve"> 31 </w:t>
      </w:r>
      <w:r>
        <w:rPr/>
        <w:t>ff</w:t>
      </w:r>
      <w:r>
        <w:rPr/>
        <w:t>.</w:t>
      </w:r>
    </w:p>
    <w:p>
      <w:pPr>
        <w:pStyle w:val="Normal"/>
        <w:bidi w:val="0"/>
        <w:jc w:val="both"/>
        <w:rPr/>
      </w:pPr>
      <w:r>
        <w:rPr/>
      </w:r>
    </w:p>
    <w:p>
      <w:pPr>
        <w:pStyle w:val="Normal"/>
        <w:bidi w:val="0"/>
        <w:jc w:val="both"/>
        <w:rPr/>
      </w:pPr>
      <w:r>
        <w:rPr/>
        <w:t xml:space="preserve">BayVGH, op. Cit., </w:t>
      </w:r>
      <w:r>
        <w:rPr/>
        <w:t>t</w:t>
      </w:r>
      <w:r>
        <w:rPr/>
        <w:t>o pro zaměstnance v pečovatelských profesích odmítl. Na studenty neplatí nic jiného.</w:t>
      </w:r>
    </w:p>
    <w:p>
      <w:pPr>
        <w:pStyle w:val="Normal"/>
        <w:bidi w:val="0"/>
        <w:jc w:val="both"/>
        <w:rPr/>
      </w:pPr>
      <w:r>
        <w:rPr/>
      </w:r>
    </w:p>
    <w:p>
      <w:pPr>
        <w:pStyle w:val="Normal"/>
        <w:bidi w:val="0"/>
        <w:jc w:val="both"/>
        <w:rPr/>
      </w:pPr>
      <w:r>
        <w:rPr/>
      </w:r>
    </w:p>
    <w:p>
      <w:pPr>
        <w:pStyle w:val="Normal"/>
        <w:bidi w:val="0"/>
        <w:jc w:val="both"/>
        <w:rPr>
          <w:b/>
          <w:b/>
          <w:bCs/>
        </w:rPr>
      </w:pPr>
      <w:r>
        <w:rPr>
          <w:b/>
          <w:bCs/>
        </w:rPr>
        <w:t xml:space="preserve">5. </w:t>
      </w:r>
      <w:r>
        <w:rPr>
          <w:b/>
          <w:bCs/>
        </w:rPr>
        <w:t>Právo dětí na vzdělání a školní docházku</w:t>
      </w:r>
    </w:p>
    <w:p>
      <w:pPr>
        <w:pStyle w:val="Normal"/>
        <w:bidi w:val="0"/>
        <w:jc w:val="both"/>
        <w:rPr/>
      </w:pPr>
      <w:r>
        <w:rPr/>
      </w:r>
    </w:p>
    <w:p>
      <w:pPr>
        <w:pStyle w:val="Normal"/>
        <w:bidi w:val="0"/>
        <w:jc w:val="both"/>
        <w:rPr/>
      </w:pPr>
      <w:r>
        <w:rPr/>
        <w:t>Školáci podléhají nejen povinné školní docházce upravené státními zákony, ale mají také zákonné právo na vzdělání a školní docházku. Vyplývá to také z článků 28 a 29 Úmluvy OSN o právech dítěte, která je v Německu platným právem.</w:t>
      </w:r>
    </w:p>
    <w:p>
      <w:pPr>
        <w:pStyle w:val="Normal"/>
        <w:bidi w:val="0"/>
        <w:jc w:val="both"/>
        <w:rPr/>
      </w:pPr>
      <w:r>
        <w:rPr/>
        <w:t xml:space="preserve">Podle toho musí všechny smluvní státy nejen učinit základní školu povinnou a bezplatnou pro všechny, ale také podporovat rozvoj různých forem středních škol obecného a odborného typu, zpřístupnit je a zpřístupnit všem dětem (!) </w:t>
      </w:r>
      <w:r>
        <w:rPr/>
        <w:t>a</w:t>
      </w:r>
      <w:r>
        <w:rPr/>
        <w:t xml:space="preserve"> přijmout příslušná opatření, jako je zavedení bezplatn</w:t>
      </w:r>
      <w:r>
        <w:rPr/>
        <w:t>osti</w:t>
      </w:r>
      <w:r>
        <w:rPr/>
        <w:t xml:space="preserve"> a poskytnutí finanční podpory v případě potřeby. Je třeba dodržovat vzdělávací cíle z článku 29 </w:t>
      </w:r>
      <w:r>
        <w:rPr/>
        <w:t>u</w:t>
      </w:r>
      <w:r>
        <w:rPr/>
        <w:t>mluvy OSN o právech dítěte.</w:t>
      </w:r>
    </w:p>
    <w:p>
      <w:pPr>
        <w:pStyle w:val="Normal"/>
        <w:bidi w:val="0"/>
        <w:jc w:val="both"/>
        <w:rPr/>
      </w:pPr>
      <w:r>
        <w:rPr/>
      </w:r>
    </w:p>
    <w:p>
      <w:pPr>
        <w:pStyle w:val="Normal"/>
        <w:bidi w:val="0"/>
        <w:jc w:val="both"/>
        <w:rPr>
          <w:b/>
          <w:b/>
          <w:bCs/>
        </w:rPr>
      </w:pPr>
      <w:r>
        <w:rPr>
          <w:b/>
          <w:bCs/>
        </w:rPr>
        <w:t xml:space="preserve">6. </w:t>
      </w:r>
      <w:bookmarkStart w:id="0" w:name="tw-target-text"/>
      <w:bookmarkEnd w:id="0"/>
      <w:r>
        <w:rPr>
          <w:b/>
          <w:bCs/>
          <w:lang w:val="cs-CZ"/>
        </w:rPr>
        <w:t>Výsledek</w:t>
      </w:r>
    </w:p>
    <w:p>
      <w:pPr>
        <w:pStyle w:val="Normal"/>
        <w:bidi w:val="0"/>
        <w:jc w:val="both"/>
        <w:rPr/>
      </w:pPr>
      <w:r>
        <w:rPr/>
        <w:t>Žákům uložené donucení nosit masky a udržovat si navzájem odstup od sebe a od třetích poškozuje děti fyzicky, psychologicky, pedagogicky a v jejich psychosociálním vývoji, aniž by jim samotným dětem nebo třetím stranám poskytovaly jen okrajový přínos. Školy nehrají v případě „pandemie“ zásadní roli.</w:t>
      </w:r>
    </w:p>
    <w:p>
      <w:pPr>
        <w:pStyle w:val="Normal"/>
        <w:bidi w:val="0"/>
        <w:jc w:val="both"/>
        <w:rPr/>
      </w:pPr>
      <w:r>
        <w:rPr/>
      </w:r>
    </w:p>
    <w:p>
      <w:pPr>
        <w:pStyle w:val="Normal"/>
        <w:bidi w:val="0"/>
        <w:jc w:val="both"/>
        <w:rPr/>
      </w:pPr>
      <w:r>
        <w:rPr/>
        <w:t>Použité testy PCR a rychlotesty jsou samy o sobě v zásadě ani zpočátku vhodné pro stanovení „infekce“ virem SARS-CoV-2.</w:t>
      </w:r>
    </w:p>
    <w:p>
      <w:pPr>
        <w:pStyle w:val="Normal"/>
        <w:bidi w:val="0"/>
        <w:jc w:val="both"/>
        <w:rPr/>
      </w:pPr>
      <w:r>
        <w:rPr/>
        <w:t>Podle vysvětlení ve znalecké zprávě to vyplývá z vlastních výpočtů Institutu Roberta Kocha. Podle výpočtů RKI, jak vysvětluje znalec Prof. Dr. Kuhbandner, činilo při hromadných test</w:t>
      </w:r>
      <w:r>
        <w:rPr/>
        <w:t>ec</w:t>
      </w:r>
      <w:r>
        <w:rPr/>
        <w:t>h s rychlotesty nezávisle na příznaky, pravděpodobnost být skutečné infikován, při incidenci 50 (specificita testu 80%, citlivost testu 98%), jen 2 procenta. To by znamenalo: Na každé dva skutečně pozitivní výsledky rychlotestů by přišlo 98 falešně pozitivních výsledků rychlotestů, které by všechny musely být znovu testovány pomocí testu PCR.</w:t>
      </w:r>
    </w:p>
    <w:p>
      <w:pPr>
        <w:pStyle w:val="Normal"/>
        <w:bidi w:val="0"/>
        <w:jc w:val="both"/>
        <w:rPr/>
      </w:pPr>
      <w:r>
        <w:rPr/>
      </w:r>
    </w:p>
    <w:p>
      <w:pPr>
        <w:pStyle w:val="Normal"/>
        <w:bidi w:val="0"/>
        <w:jc w:val="both"/>
        <w:rPr/>
      </w:pPr>
      <w:r>
        <w:rPr/>
        <w:t xml:space="preserve">(Pravidelný) nátlak na hromadné testování bez příčiny u asymptomatických, tj. </w:t>
      </w:r>
      <w:r>
        <w:rPr/>
        <w:t>z</w:t>
      </w:r>
      <w:r>
        <w:rPr/>
        <w:t>dravých lidí, u nichž již zdravotní indikace chybí, nelze uložit, protože je nepřiměřený vzhledem k účinku, kterého s ním lze dosáhnout. Pravidelné nutkání podstoupit test zároveň vystavuje děti psychickému tlaku, protože jejich schopnost chodit do školy je neustále testována.</w:t>
      </w:r>
    </w:p>
    <w:p>
      <w:pPr>
        <w:pStyle w:val="Normal"/>
        <w:bidi w:val="0"/>
        <w:jc w:val="both"/>
        <w:rPr/>
      </w:pPr>
      <w:r>
        <w:rPr/>
      </w:r>
    </w:p>
    <w:p>
      <w:pPr>
        <w:pStyle w:val="Normal"/>
        <w:bidi w:val="0"/>
        <w:jc w:val="both"/>
        <w:rPr/>
      </w:pPr>
      <w:r>
        <w:rPr/>
        <w:t>Na základě průzkumů v Rakousku, kde se masky nenosí na základních školách, ale rychlotesty se provádějí třikrát týdně na celostátní úrovni, vyplývá podle vysvětlení odborníka Prof. Dr. Kráva bandner:</w:t>
      </w:r>
    </w:p>
    <w:p>
      <w:pPr>
        <w:pStyle w:val="Normal"/>
        <w:bidi w:val="0"/>
        <w:jc w:val="both"/>
        <w:rPr/>
      </w:pPr>
      <w:r>
        <w:rPr/>
      </w:r>
    </w:p>
    <w:p>
      <w:pPr>
        <w:pStyle w:val="Normal"/>
        <w:bidi w:val="0"/>
        <w:jc w:val="both"/>
        <w:rPr>
          <w:b/>
          <w:b/>
          <w:bCs/>
        </w:rPr>
      </w:pPr>
      <w:r>
        <w:rPr>
          <w:b/>
          <w:bCs/>
        </w:rPr>
        <w:t>100 000 studentů základních škol by muselo vydržet všechny vedlejší účinky týdenního nošení masky, aby se zabránilo pouze jedné infekci týdně.</w:t>
      </w:r>
    </w:p>
    <w:p>
      <w:pPr>
        <w:pStyle w:val="Normal"/>
        <w:bidi w:val="0"/>
        <w:jc w:val="both"/>
        <w:rPr/>
      </w:pPr>
      <w:r>
        <w:rPr/>
      </w:r>
    </w:p>
    <w:p>
      <w:pPr>
        <w:pStyle w:val="Normal"/>
        <w:bidi w:val="0"/>
        <w:jc w:val="both"/>
        <w:rPr/>
      </w:pPr>
      <w:r>
        <w:rPr/>
        <w:t xml:space="preserve">Popisovat tento výsledek jako nepřiměřený by byl zcela neadekvátní popis. Spíše to ukazuje, že </w:t>
      </w:r>
      <w:r>
        <w:rPr/>
        <w:t xml:space="preserve">vzdálení </w:t>
      </w:r>
      <w:r>
        <w:rPr/>
        <w:t>státní</w:t>
      </w:r>
      <w:r>
        <w:rPr/>
        <w:t>ho</w:t>
      </w:r>
      <w:r>
        <w:rPr/>
        <w:t xml:space="preserve"> zákonodárce regulující tuto oblast </w:t>
      </w:r>
      <w:r>
        <w:rPr/>
        <w:t xml:space="preserve">vůči faktům nabylo takový rozměr, že </w:t>
      </w:r>
      <w:r>
        <w:rPr/>
        <w:t>se zdá být historick</w:t>
      </w:r>
      <w:r>
        <w:rPr/>
        <w:t>y</w:t>
      </w:r>
      <w:r>
        <w:rPr/>
        <w:t>.</w:t>
      </w:r>
    </w:p>
    <w:p>
      <w:pPr>
        <w:pStyle w:val="Normal"/>
        <w:bidi w:val="0"/>
        <w:jc w:val="both"/>
        <w:rPr/>
      </w:pPr>
      <w:r>
        <w:rPr/>
      </w:r>
    </w:p>
    <w:p>
      <w:pPr>
        <w:pStyle w:val="Normal"/>
        <w:bidi w:val="0"/>
        <w:jc w:val="both"/>
        <w:rPr/>
      </w:pPr>
      <w:r>
        <w:rPr/>
        <w:t xml:space="preserve">Nařízením těchto opatření je ohroženo blaho dětí, jak je ukázáno v § 1666 BGB. Učitelé je proto nesmí </w:t>
      </w:r>
      <w:r>
        <w:rPr/>
        <w:t>nařídit</w:t>
      </w:r>
      <w:r>
        <w:rPr/>
        <w:t>. Nemohou se dovolávat příslušných státních vyhlášek a citované obecné vyhlášky, protože kvůli své nepřiměřenosti k dosažení požadovaných cílů porušují v každém případě zásadu proporcionality z důvodu jejich nepřiměřenosti a jsou proto protiústavní a neplatné.</w:t>
      </w:r>
    </w:p>
    <w:p>
      <w:pPr>
        <w:pStyle w:val="Normal"/>
        <w:bidi w:val="0"/>
        <w:jc w:val="both"/>
        <w:rPr/>
      </w:pPr>
      <w:r>
        <w:rPr/>
      </w:r>
    </w:p>
    <w:p>
      <w:pPr>
        <w:pStyle w:val="Normal"/>
        <w:bidi w:val="0"/>
        <w:jc w:val="both"/>
        <w:rPr/>
      </w:pPr>
      <w:r>
        <w:rPr/>
        <w:t>Kromě toho mají děti zákonné právo na přístup ke školním</w:t>
      </w:r>
      <w:r>
        <w:rPr/>
        <w:t>u</w:t>
      </w:r>
      <w:r>
        <w:rPr/>
        <w:t xml:space="preserve"> </w:t>
      </w:r>
      <w:r>
        <w:rPr/>
        <w:t>vyučovaní</w:t>
      </w:r>
      <w:r>
        <w:rPr/>
        <w:t>.</w:t>
      </w:r>
    </w:p>
    <w:p>
      <w:pPr>
        <w:pStyle w:val="Normal"/>
        <w:bidi w:val="0"/>
        <w:jc w:val="both"/>
        <w:rPr/>
      </w:pPr>
      <w:r>
        <w:rPr/>
      </w:r>
    </w:p>
    <w:p>
      <w:pPr>
        <w:pStyle w:val="Normal"/>
        <w:bidi w:val="0"/>
        <w:jc w:val="both"/>
        <w:rPr/>
      </w:pPr>
      <w:r>
        <w:rPr/>
        <w:t xml:space="preserve">Podle současného stavu </w:t>
      </w:r>
      <w:r>
        <w:rPr/>
        <w:t>vy</w:t>
      </w:r>
      <w:r>
        <w:rPr/>
        <w:t xml:space="preserve">šetření se zdá velmi pravděpodobné, že tento výsledek bude potvrzen v původním řízení. Další podrobnosti jsou </w:t>
      </w:r>
      <w:r>
        <w:rPr/>
        <w:t xml:space="preserve">v něm </w:t>
      </w:r>
      <w:r>
        <w:rPr/>
        <w:t>ponechány na rozhodnutí.</w:t>
      </w:r>
    </w:p>
    <w:p>
      <w:pPr>
        <w:pStyle w:val="Normal"/>
        <w:bidi w:val="0"/>
        <w:jc w:val="both"/>
        <w:rPr/>
      </w:pPr>
      <w:r>
        <w:rPr/>
      </w:r>
    </w:p>
    <w:p>
      <w:pPr>
        <w:pStyle w:val="Normal"/>
        <w:bidi w:val="0"/>
        <w:jc w:val="both"/>
        <w:rPr/>
      </w:pPr>
      <w:r>
        <w:rPr/>
        <w:t xml:space="preserve">V rámci posouzení důsledků jsou při vydání předběžného opatření </w:t>
      </w:r>
      <w:r>
        <w:rPr/>
        <w:t xml:space="preserve">zvážit </w:t>
      </w:r>
      <w:r>
        <w:rPr/>
        <w:t xml:space="preserve">nevýhody, které vyvstanou, pokud nařízení požadované rodiči dětí není rodinným soudem splněno nejprve v předběžném opatření, ale později v </w:t>
      </w:r>
      <w:r>
        <w:rPr/>
        <w:t>hlavním</w:t>
      </w:r>
      <w:r>
        <w:rPr/>
        <w:t xml:space="preserve"> řízení </w:t>
      </w:r>
      <w:r>
        <w:rPr/>
        <w:t>o věci</w:t>
      </w:r>
      <w:r>
        <w:rPr/>
        <w:t xml:space="preserve"> a účinky, které nastanou, pokud rodinný soud již splní nařízení požadované rodiči dětí v řízení o předběžném opatření, </w:t>
      </w:r>
      <w:r>
        <w:rPr/>
        <w:t xml:space="preserve">to </w:t>
      </w:r>
      <w:r>
        <w:rPr/>
        <w:t xml:space="preserve">ale později v </w:t>
      </w:r>
      <w:r>
        <w:rPr/>
        <w:t xml:space="preserve">hlavním </w:t>
      </w:r>
      <w:r>
        <w:rPr/>
        <w:t>řízení nepotvrdí.</w:t>
      </w:r>
    </w:p>
    <w:p>
      <w:pPr>
        <w:pStyle w:val="Normal"/>
        <w:bidi w:val="0"/>
        <w:jc w:val="both"/>
        <w:rPr/>
      </w:pPr>
      <w:r>
        <w:rPr/>
      </w:r>
    </w:p>
    <w:p>
      <w:pPr>
        <w:pStyle w:val="Normal"/>
        <w:bidi w:val="0"/>
        <w:jc w:val="both"/>
        <w:rPr/>
      </w:pPr>
      <w:r>
        <w:rPr/>
        <w:t>N</w:t>
      </w:r>
      <w:r>
        <w:rPr/>
        <w:t xml:space="preserve">evýhody pro děti </w:t>
      </w:r>
      <w:r>
        <w:rPr/>
        <w:t>z</w:t>
      </w:r>
      <w:r>
        <w:rPr/>
        <w:t xml:space="preserve">načně převládají, pokud </w:t>
      </w:r>
      <w:r>
        <w:rPr/>
        <w:t>bude</w:t>
      </w:r>
      <w:r>
        <w:rPr/>
        <w:t xml:space="preserve"> zamýšlené nařízení odloženo rodinným soudem.</w:t>
      </w:r>
    </w:p>
    <w:p>
      <w:pPr>
        <w:pStyle w:val="Normal"/>
        <w:bidi w:val="0"/>
        <w:jc w:val="both"/>
        <w:rPr/>
      </w:pPr>
      <w:r>
        <w:rPr/>
      </w:r>
    </w:p>
    <w:p>
      <w:pPr>
        <w:pStyle w:val="Normal"/>
        <w:bidi w:val="0"/>
        <w:jc w:val="both"/>
        <w:rPr/>
      </w:pPr>
      <w:r>
        <w:rPr/>
        <w:t>V každém případě rodiče nejsou schopni nebezpečí odvrátit, § 1666 BGB. S ohledem na blížící se konec velikonočních svátků je také naléhavě nutné příjmout okamžitá opatření.</w:t>
      </w:r>
    </w:p>
    <w:p>
      <w:pPr>
        <w:pStyle w:val="Normal"/>
        <w:bidi w:val="0"/>
        <w:jc w:val="both"/>
        <w:rPr/>
      </w:pPr>
      <w:r>
        <w:rPr/>
      </w:r>
    </w:p>
    <w:p>
      <w:pPr>
        <w:pStyle w:val="Normal"/>
        <w:bidi w:val="0"/>
        <w:jc w:val="both"/>
        <w:rPr/>
      </w:pPr>
      <w:r>
        <w:rPr/>
        <w:t>Po tom všem bylo z tenor</w:t>
      </w:r>
      <w:r>
        <w:rPr/>
        <w:t>u</w:t>
      </w:r>
      <w:r>
        <w:rPr/>
        <w:t xml:space="preserve"> evidentní rozhodnutí nutné. Jelikož jsou spolužáci v tenoru </w:t>
      </w:r>
      <w:r>
        <w:rPr/>
        <w:t>j</w:t>
      </w:r>
      <w:r>
        <w:rPr/>
        <w:t xml:space="preserve">menovaných dětí postiženi stejným způsobem, rozhodl soud ve </w:t>
      </w:r>
      <w:r>
        <w:rPr/>
        <w:t xml:space="preserve">jejich </w:t>
      </w:r>
      <w:r>
        <w:rPr/>
        <w:t>prospěch.</w:t>
      </w:r>
    </w:p>
    <w:p>
      <w:pPr>
        <w:pStyle w:val="Normal"/>
        <w:bidi w:val="0"/>
        <w:jc w:val="both"/>
        <w:rPr/>
      </w:pPr>
      <w:r>
        <w:rPr/>
      </w:r>
    </w:p>
    <w:p>
      <w:pPr>
        <w:pStyle w:val="Normal"/>
        <w:bidi w:val="0"/>
        <w:jc w:val="both"/>
        <w:rPr/>
      </w:pPr>
      <w:r>
        <w:rPr/>
        <w:t>Rozhodnutí o nákladech vychází z § 81 FamFG.</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news/item/20-01-2021-who-information-%0Anotice-for-ivd-users-2020-05" TargetMode="External"/><Relationship Id="rId3" Type="http://schemas.openxmlformats.org/officeDocument/2006/relationships/hyperlink" Target="https://www.who.int/bulletin/online_first/BLT.20.265892.pdf" TargetMode="External"/><Relationship Id="rId4" Type="http://schemas.openxmlformats.org/officeDocument/2006/relationships/hyperlink" Target="https://www.who.int/bulletin/online_first/BLT.20.265892.pdf"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824</TotalTime>
  <Application>LibreOffice/7.1.2.2$Linux_X86_64 LibreOffice_project/8a45595d069ef5570103caea1b71cc9d82b2aae4</Application>
  <AppVersion>15.0000</AppVersion>
  <Pages>10</Pages>
  <Words>4632</Words>
  <Characters>26719</Characters>
  <CharactersWithSpaces>31248</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2021-04-11T11:19:51Z</dcterms:created>
  <dc:creator/>
  <dc:description/>
  <dc:language>cs-CZ</dc:language>
  <cp:lastModifiedBy/>
  <dcterms:modified xsi:type="dcterms:W3CDTF">2021-04-13T21:32:40Z</dcterms:modified>
  <cp:revision>133</cp:revision>
  <dc:subject/>
  <dc:title/>
</cp:coreProperties>
</file>