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7D" w:rsidRPr="00D40816" w:rsidRDefault="00706B7D" w:rsidP="00706B7D">
      <w:pPr>
        <w:pStyle w:val="Standard"/>
        <w:jc w:val="both"/>
        <w:rPr>
          <w:rFonts w:ascii="Arial" w:hAnsi="Arial" w:cs="Arial"/>
          <w:b/>
          <w:bCs/>
        </w:rPr>
      </w:pPr>
      <w:r w:rsidRPr="00D40816">
        <w:rPr>
          <w:rFonts w:ascii="Arial" w:hAnsi="Arial" w:cs="Arial"/>
          <w:b/>
          <w:bCs/>
        </w:rPr>
        <w:t>Aliance národních sil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  <w:b/>
          <w:bCs/>
        </w:rPr>
      </w:pPr>
      <w:r w:rsidRPr="00D40816">
        <w:rPr>
          <w:rFonts w:ascii="Arial" w:hAnsi="Arial" w:cs="Arial"/>
          <w:b/>
          <w:bCs/>
        </w:rPr>
        <w:t>Legerova ul. 1854/22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  <w:b/>
          <w:bCs/>
        </w:rPr>
      </w:pPr>
      <w:r w:rsidRPr="00D40816">
        <w:rPr>
          <w:rFonts w:ascii="Arial" w:hAnsi="Arial" w:cs="Arial"/>
          <w:b/>
          <w:bCs/>
        </w:rPr>
        <w:t>120 00Praha 2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  <w:b/>
          <w:bCs/>
          <w:u w:val="single"/>
        </w:rPr>
      </w:pPr>
      <w:r w:rsidRPr="00D40816">
        <w:rPr>
          <w:rFonts w:ascii="Arial" w:hAnsi="Arial" w:cs="Arial"/>
          <w:b/>
          <w:bCs/>
          <w:u w:val="single"/>
        </w:rPr>
        <w:t>IČO: 71443274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  <w:b/>
          <w:bCs/>
        </w:rPr>
      </w:pP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  <w:b/>
          <w:bCs/>
        </w:rPr>
      </w:pPr>
      <w:r w:rsidRPr="00D40816">
        <w:rPr>
          <w:rFonts w:ascii="Arial" w:hAnsi="Arial" w:cs="Arial"/>
          <w:b/>
          <w:bCs/>
        </w:rPr>
        <w:t>Městské státní zastupitelství v Praze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  <w:b/>
          <w:bCs/>
        </w:rPr>
      </w:pPr>
      <w:r w:rsidRPr="00D40816">
        <w:rPr>
          <w:rFonts w:ascii="Arial" w:hAnsi="Arial" w:cs="Arial"/>
          <w:b/>
          <w:bCs/>
        </w:rPr>
        <w:t>Náměstí 14. října 2188/9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  <w:b/>
          <w:bCs/>
        </w:rPr>
      </w:pPr>
      <w:r w:rsidRPr="00D40816">
        <w:rPr>
          <w:rFonts w:ascii="Arial" w:hAnsi="Arial" w:cs="Arial"/>
          <w:b/>
          <w:bCs/>
        </w:rPr>
        <w:t>150 00 Praha 5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  <w:b/>
          <w:bCs/>
        </w:rPr>
      </w:pPr>
      <w:r w:rsidRPr="00D40816">
        <w:rPr>
          <w:rFonts w:ascii="Arial" w:hAnsi="Arial" w:cs="Arial"/>
          <w:b/>
          <w:bCs/>
        </w:rPr>
        <w:t>ID datové schránky: ijeabe3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  <w:b/>
          <w:bCs/>
          <w:u w:val="single"/>
        </w:rPr>
        <w:t xml:space="preserve">E-mail: </w:t>
      </w:r>
      <w:hyperlink r:id="rId5" w:history="1">
        <w:r w:rsidRPr="00D40816">
          <w:rPr>
            <w:rFonts w:ascii="Arial" w:hAnsi="Arial" w:cs="Arial"/>
            <w:b/>
            <w:bCs/>
            <w:u w:val="single"/>
          </w:rPr>
          <w:t>podatelna@msz.pha.justice.cz</w:t>
        </w:r>
      </w:hyperlink>
    </w:p>
    <w:p w:rsidR="00706B7D" w:rsidRPr="00D40816" w:rsidRDefault="00706B7D" w:rsidP="00706B7D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p w:rsidR="00D40816" w:rsidRDefault="00D40816" w:rsidP="00706B7D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p w:rsidR="00D40816" w:rsidRDefault="00D40816" w:rsidP="00706B7D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  <w:b/>
          <w:bCs/>
          <w:u w:val="single"/>
        </w:rPr>
      </w:pPr>
      <w:r w:rsidRPr="00D40816">
        <w:rPr>
          <w:rFonts w:ascii="Arial" w:hAnsi="Arial" w:cs="Arial"/>
          <w:b/>
          <w:bCs/>
          <w:u w:val="single"/>
        </w:rPr>
        <w:t xml:space="preserve">Věc: </w:t>
      </w:r>
      <w:proofErr w:type="spellStart"/>
      <w:r w:rsidRPr="00D40816">
        <w:rPr>
          <w:rFonts w:ascii="Arial" w:hAnsi="Arial" w:cs="Arial"/>
          <w:b/>
          <w:bCs/>
          <w:u w:val="single"/>
        </w:rPr>
        <w:t>sp</w:t>
      </w:r>
      <w:proofErr w:type="spellEnd"/>
      <w:r w:rsidRPr="00D40816">
        <w:rPr>
          <w:rFonts w:ascii="Arial" w:hAnsi="Arial" w:cs="Arial"/>
          <w:b/>
          <w:bCs/>
          <w:u w:val="single"/>
        </w:rPr>
        <w:t>. zn. 4 KZN 100/2021; Žádost o přezkum a rozhodnutí státního zástupce</w:t>
      </w:r>
    </w:p>
    <w:p w:rsidR="00D40816" w:rsidRDefault="00D40816" w:rsidP="00706B7D">
      <w:pPr>
        <w:pStyle w:val="Standard"/>
        <w:ind w:left="6372"/>
        <w:jc w:val="both"/>
        <w:rPr>
          <w:rFonts w:ascii="Arial" w:hAnsi="Arial" w:cs="Arial"/>
          <w:b/>
          <w:bCs/>
          <w:u w:val="single"/>
        </w:rPr>
      </w:pPr>
    </w:p>
    <w:p w:rsidR="00D40816" w:rsidRDefault="00D40816" w:rsidP="00D40816">
      <w:pPr>
        <w:pStyle w:val="Standard"/>
        <w:jc w:val="right"/>
        <w:rPr>
          <w:rFonts w:ascii="Arial" w:hAnsi="Arial" w:cs="Arial"/>
        </w:rPr>
      </w:pPr>
    </w:p>
    <w:p w:rsidR="00D40816" w:rsidRDefault="00D40816" w:rsidP="00D40816">
      <w:pPr>
        <w:pStyle w:val="Standard"/>
        <w:jc w:val="right"/>
        <w:rPr>
          <w:rFonts w:ascii="Arial" w:hAnsi="Arial" w:cs="Arial"/>
        </w:rPr>
      </w:pPr>
    </w:p>
    <w:p w:rsidR="00706B7D" w:rsidRPr="00D40816" w:rsidRDefault="00706B7D" w:rsidP="00D40816">
      <w:pPr>
        <w:pStyle w:val="Standard"/>
        <w:jc w:val="right"/>
        <w:rPr>
          <w:rFonts w:ascii="Arial" w:hAnsi="Arial" w:cs="Arial"/>
        </w:rPr>
      </w:pPr>
      <w:r w:rsidRPr="00D40816">
        <w:rPr>
          <w:rFonts w:ascii="Arial" w:hAnsi="Arial" w:cs="Arial"/>
        </w:rPr>
        <w:t>V Praze dne 25.</w:t>
      </w:r>
      <w:r w:rsid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3.</w:t>
      </w:r>
      <w:r w:rsid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2021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Cestou datové schránky nám bylo doručeno vyrozumění o založení vedené pod</w:t>
      </w:r>
      <w:r w:rsidRPr="00D40816">
        <w:rPr>
          <w:rFonts w:ascii="Arial" w:hAnsi="Arial" w:cs="Arial"/>
        </w:rPr>
        <w:t xml:space="preserve"> </w:t>
      </w:r>
      <w:proofErr w:type="spellStart"/>
      <w:r w:rsidRPr="00D40816">
        <w:rPr>
          <w:rFonts w:ascii="Arial" w:hAnsi="Arial" w:cs="Arial"/>
        </w:rPr>
        <w:t>sp</w:t>
      </w:r>
      <w:proofErr w:type="spellEnd"/>
      <w:r w:rsidRPr="00D40816">
        <w:rPr>
          <w:rFonts w:ascii="Arial" w:hAnsi="Arial" w:cs="Arial"/>
        </w:rPr>
        <w:t>. zn. 4 KZN 100/2021-24, ze dne 23.</w:t>
      </w:r>
      <w:r w:rsid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3.</w:t>
      </w:r>
      <w:r w:rsidR="00D40816">
        <w:rPr>
          <w:rFonts w:ascii="Arial" w:hAnsi="Arial" w:cs="Arial"/>
        </w:rPr>
        <w:t xml:space="preserve"> </w:t>
      </w:r>
      <w:bookmarkStart w:id="0" w:name="_GoBack"/>
      <w:bookmarkEnd w:id="0"/>
      <w:r w:rsidRPr="00D40816">
        <w:rPr>
          <w:rFonts w:ascii="Arial" w:hAnsi="Arial" w:cs="Arial"/>
        </w:rPr>
        <w:t>2021, ve věci, kdy procesním postavení</w:t>
      </w:r>
      <w:r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oznamovatele a poškozené oznamuji skutečnosti nasvědčující, že mohl být spáchán přečin</w:t>
      </w:r>
      <w:r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omezování osobní svobody dle § 171 odst. 1 a 3 a) zákona č. 40/2009 Sb. a přečinu zneužití</w:t>
      </w:r>
      <w:r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pravomoci úřední osoby dle § 329 odst. 1, písm. a), b) c) a odst. 3 písm. b) zákona č. 40/2009</w:t>
      </w:r>
      <w:r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 xml:space="preserve">Sb., případně jiného trestného činu taxativně vyjmenovaného ve speciální </w:t>
      </w:r>
      <w:proofErr w:type="gramStart"/>
      <w:r w:rsidRPr="00D40816">
        <w:rPr>
          <w:rFonts w:ascii="Arial" w:hAnsi="Arial" w:cs="Arial"/>
        </w:rPr>
        <w:t>části ) zákona</w:t>
      </w:r>
      <w:proofErr w:type="gramEnd"/>
      <w:r w:rsidRPr="00D40816">
        <w:rPr>
          <w:rFonts w:ascii="Arial" w:hAnsi="Arial" w:cs="Arial"/>
        </w:rPr>
        <w:t xml:space="preserve"> č.</w:t>
      </w:r>
      <w:r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40/2009 Sb., kterého se mohla dopustit Vláda ČR se sídlem Úřad vlády České republiky</w:t>
      </w:r>
      <w:r w:rsidRPr="00D40816">
        <w:rPr>
          <w:rFonts w:ascii="Arial" w:hAnsi="Arial" w:cs="Arial"/>
        </w:rPr>
        <w:t xml:space="preserve">, </w:t>
      </w:r>
      <w:r w:rsidRPr="00D40816">
        <w:rPr>
          <w:rFonts w:ascii="Arial" w:hAnsi="Arial" w:cs="Arial"/>
        </w:rPr>
        <w:t>nábřeží Edvarda Beneše 4, 118 01Praha 1 - Malá Strana, jmenovitě: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 xml:space="preserve">1. Ing. Andrej </w:t>
      </w:r>
      <w:proofErr w:type="spellStart"/>
      <w:r w:rsidRPr="00D40816">
        <w:rPr>
          <w:rFonts w:ascii="Arial" w:hAnsi="Arial" w:cs="Arial"/>
        </w:rPr>
        <w:t>Babiš</w:t>
      </w:r>
      <w:proofErr w:type="spellEnd"/>
      <w:r w:rsidRPr="00D40816">
        <w:rPr>
          <w:rFonts w:ascii="Arial" w:hAnsi="Arial" w:cs="Arial"/>
        </w:rPr>
        <w:t>, nar. 2. září 1954 v Bratislavě,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2. Jan Hamáček, nar. 4. listopadu 1978,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3. JUDr. Alena Schillerová, PhD., nar. 18. března 1964,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4. Doc. Ing. Karel Havlíček, Ph.D., MBA., nar. 16. srpna 1969 v Českých Budějovicích,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5. Mgr. Tomáš Petříček, Ph.D., nar. 27. září 1981,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 xml:space="preserve">6. Mgr. Lubomír </w:t>
      </w:r>
      <w:proofErr w:type="spellStart"/>
      <w:r w:rsidRPr="00D40816">
        <w:rPr>
          <w:rFonts w:ascii="Arial" w:hAnsi="Arial" w:cs="Arial"/>
        </w:rPr>
        <w:t>Metnar</w:t>
      </w:r>
      <w:proofErr w:type="spellEnd"/>
      <w:r w:rsidRPr="00D40816">
        <w:rPr>
          <w:rFonts w:ascii="Arial" w:hAnsi="Arial" w:cs="Arial"/>
        </w:rPr>
        <w:t>, nar. 6. října 1967,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7. Mgr. Marie Benešová, nar. 17. dubna 1948,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8. Mgr. Richard Brabec, nar. 5. července 1966 v Kladně,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9. Mgr. Jana Maláčová, nar. 24. června 1981,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10. Ing. Miroslav Toman, CSc., nar. 6. února 1960 v Žatci,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11. Doc. MUDr. Jan Blatný, Ph.D., nar. 24. března 1970,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 xml:space="preserve">12. Ing. Robert </w:t>
      </w:r>
      <w:proofErr w:type="spellStart"/>
      <w:r w:rsidRPr="00D40816">
        <w:rPr>
          <w:rFonts w:ascii="Arial" w:hAnsi="Arial" w:cs="Arial"/>
        </w:rPr>
        <w:t>Plaga</w:t>
      </w:r>
      <w:proofErr w:type="spellEnd"/>
      <w:r w:rsidRPr="00D40816">
        <w:rPr>
          <w:rFonts w:ascii="Arial" w:hAnsi="Arial" w:cs="Arial"/>
        </w:rPr>
        <w:t>, PhD., nar. 21. července 1978 v Ivančicích,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13. Ing. Klára Dostálová, nar. 13. března 1971,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14. PhDr. Lubomír Zaorálek, nar. 6. září 1956 v Ostravě,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</w:p>
    <w:p w:rsidR="00D40816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lastRenderedPageBreak/>
        <w:t>kterého se mohli úmyslně dopustit ve spolupachatelství dle § 23 zákona č. 40/2009 Sb., tím,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že vydali USNESENÍ VLÁDY ČESKÉ REPUBLIKY ze dne 26. února 2021 č. 216 o přijetí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krizového opatření, kde je zejména uvedeno, že s účinností ode dne 1. března 2021 od 00:00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hod. do dne 21. března 2021 do 23:59 hod. omezuje volný pohyb osob na území České</w:t>
      </w:r>
      <w:r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republiky tak, že I. zakazuje 1. všem osobám opustit území okresu nebo hlavního města Prahy,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na jehož území mají trvalý pobyt nebo bydliště; za bydliště se pro účely tohoto opatření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považuje též vlastní rekreační objekt, pokud zde osoba pobývá ke dni nabytí účinnosti tohoto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opatření a nepřetržitě poté, za podmínky současného pobytu pouze členů jedné domácnosti v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takovém rekreačním objektu, 2. vstup, pohyb a pobyt na území okresu nebo hlavního města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Prahy všem osobám, které nemají na území tohoto okresu nebo hlavního města Prahy místo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svého trvalého pobytu nebo bydliště, přičemž součástí tohoto unesení není odůvodnění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takovýchto opatření, tedy vydané usnesení a následná opatření jsou v rozporu s čl. 6 odst. 1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ústavního zákona č. 110/1998 Sb. Vzhledem k jednání v rozporu s čl. 6 odst. 1 ústavního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zákona č. 110/1998 Sb., je uvedené usnesení v rozporu s čl. 14 Listiny základních práv a</w:t>
      </w:r>
      <w:r w:rsidR="00D40816" w:rsidRPr="00D40816">
        <w:rPr>
          <w:rFonts w:ascii="Arial" w:hAnsi="Arial" w:cs="Arial"/>
        </w:rPr>
        <w:t xml:space="preserve"> svobod, která </w:t>
      </w:r>
      <w:r w:rsidRPr="00D40816">
        <w:rPr>
          <w:rFonts w:ascii="Arial" w:hAnsi="Arial" w:cs="Arial"/>
        </w:rPr>
        <w:t>je dle ústavního zákon č. 2/1993 Sb. ve znění ústavního zákona č. 162/1998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 xml:space="preserve">Sb., součásti ústavního pořádku České republiky a dalších článků této listiny. </w:t>
      </w:r>
    </w:p>
    <w:p w:rsidR="00D40816" w:rsidRPr="00D40816" w:rsidRDefault="00D40816" w:rsidP="00706B7D">
      <w:pPr>
        <w:pStyle w:val="Standard"/>
        <w:jc w:val="both"/>
        <w:rPr>
          <w:rFonts w:ascii="Arial" w:hAnsi="Arial" w:cs="Arial"/>
        </w:rPr>
      </w:pPr>
    </w:p>
    <w:p w:rsid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Zároveň je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takové jednání v rozporu s čl. 2 Úmluvy o ochraně lidských práv a základních svobod, která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pro Českou republiku vstoupila v platnost v dnem 18. března 1992.</w:t>
      </w:r>
      <w:r w:rsidR="00D40816" w:rsidRPr="00D40816">
        <w:rPr>
          <w:rFonts w:ascii="Arial" w:hAnsi="Arial" w:cs="Arial"/>
        </w:rPr>
        <w:t xml:space="preserve"> </w:t>
      </w:r>
    </w:p>
    <w:p w:rsidR="00D40816" w:rsidRDefault="00D40816" w:rsidP="00706B7D">
      <w:pPr>
        <w:pStyle w:val="Standard"/>
        <w:jc w:val="both"/>
        <w:rPr>
          <w:rFonts w:ascii="Arial" w:hAnsi="Arial" w:cs="Arial"/>
        </w:rPr>
      </w:pPr>
    </w:p>
    <w:p w:rsidR="00D40816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Ve svém vyrozumění o založení AA se státní zástupkyně nevyrovnává se skutečnostmi</w:t>
      </w:r>
      <w:r w:rsidR="00D40816" w:rsidRPr="00D40816">
        <w:rPr>
          <w:rFonts w:ascii="Arial" w:hAnsi="Arial" w:cs="Arial"/>
        </w:rPr>
        <w:t xml:space="preserve"> uvedenými v </w:t>
      </w:r>
      <w:r w:rsidRPr="00D40816">
        <w:rPr>
          <w:rFonts w:ascii="Arial" w:hAnsi="Arial" w:cs="Arial"/>
        </w:rPr>
        <w:t xml:space="preserve">oznámení. </w:t>
      </w:r>
    </w:p>
    <w:p w:rsidR="00D40816" w:rsidRPr="00D40816" w:rsidRDefault="00D40816" w:rsidP="00706B7D">
      <w:pPr>
        <w:pStyle w:val="Standard"/>
        <w:jc w:val="both"/>
        <w:rPr>
          <w:rFonts w:ascii="Arial" w:hAnsi="Arial" w:cs="Arial"/>
        </w:rPr>
      </w:pPr>
    </w:p>
    <w:p w:rsid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Také se nevyrovnává se skutečnostmi, že Česká republika je smluvně</w:t>
      </w:r>
      <w:r w:rsidR="00D40816" w:rsidRPr="00D40816">
        <w:rPr>
          <w:rFonts w:ascii="Arial" w:hAnsi="Arial" w:cs="Arial"/>
        </w:rPr>
        <w:t xml:space="preserve"> vázána </w:t>
      </w:r>
      <w:r w:rsidRPr="00D40816">
        <w:rPr>
          <w:rFonts w:ascii="Arial" w:hAnsi="Arial" w:cs="Arial"/>
        </w:rPr>
        <w:t xml:space="preserve">mezinárodními smlouvami a deklaracemi. </w:t>
      </w:r>
    </w:p>
    <w:p w:rsidR="00D40816" w:rsidRDefault="00D40816" w:rsidP="00706B7D">
      <w:pPr>
        <w:pStyle w:val="Standard"/>
        <w:jc w:val="both"/>
        <w:rPr>
          <w:rFonts w:ascii="Arial" w:hAnsi="Arial" w:cs="Arial"/>
        </w:rPr>
      </w:pPr>
    </w:p>
    <w:p w:rsid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Rovněž se nezabývá skutečností, že již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p</w:t>
      </w:r>
      <w:r w:rsidR="00D40816" w:rsidRPr="00D40816">
        <w:rPr>
          <w:rFonts w:ascii="Arial" w:hAnsi="Arial" w:cs="Arial"/>
        </w:rPr>
        <w:t xml:space="preserve">říprava </w:t>
      </w:r>
      <w:r w:rsidRPr="00D40816">
        <w:rPr>
          <w:rFonts w:ascii="Arial" w:hAnsi="Arial" w:cs="Arial"/>
        </w:rPr>
        <w:t>takového trestného jednání je trestná. Místo toho užívá liché zdůvodnění, že po celé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Evropě probíhá pandemie a pandemické opatření, ačkoliv WHO nákazu COVID – 19</w:t>
      </w:r>
      <w:r w:rsidR="00D40816" w:rsidRPr="00D40816">
        <w:rPr>
          <w:rFonts w:ascii="Arial" w:hAnsi="Arial" w:cs="Arial"/>
        </w:rPr>
        <w:t xml:space="preserve"> neoznačuje, jako </w:t>
      </w:r>
      <w:r w:rsidRPr="00D40816">
        <w:rPr>
          <w:rFonts w:ascii="Arial" w:hAnsi="Arial" w:cs="Arial"/>
        </w:rPr>
        <w:t xml:space="preserve">pandemickou situaci. </w:t>
      </w:r>
    </w:p>
    <w:p w:rsidR="00D40816" w:rsidRDefault="00D40816" w:rsidP="00706B7D">
      <w:pPr>
        <w:pStyle w:val="Standard"/>
        <w:jc w:val="both"/>
        <w:rPr>
          <w:rFonts w:ascii="Arial" w:hAnsi="Arial" w:cs="Arial"/>
        </w:rPr>
      </w:pPr>
    </w:p>
    <w:p w:rsidR="00D40816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Je také nutné připomenou, že v opatření vlády chybělo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 xml:space="preserve">řádné zdůvodnění, což je porušení výše uvedeného ústavního zákona. </w:t>
      </w:r>
    </w:p>
    <w:p w:rsidR="00D40816" w:rsidRPr="00D40816" w:rsidRDefault="00D40816" w:rsidP="00706B7D">
      <w:pPr>
        <w:pStyle w:val="Standard"/>
        <w:jc w:val="both"/>
        <w:rPr>
          <w:rFonts w:ascii="Arial" w:hAnsi="Arial" w:cs="Arial"/>
        </w:rPr>
      </w:pPr>
    </w:p>
    <w:p w:rsid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Stejně tak je nutné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uvést, že zákonné normy, a zvláště ústavní právní normy České republiky by měly být platné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v jakémkoliv období a za jakýchkoliv skutečností. Státní zástupce pak není atributem či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soudcem, stal-li se daný skutek, zvláště ve věcech, které překračují jeho profesní směrování.</w:t>
      </w:r>
      <w:r w:rsidR="00D40816" w:rsidRPr="00D40816">
        <w:rPr>
          <w:rFonts w:ascii="Arial" w:hAnsi="Arial" w:cs="Arial"/>
        </w:rPr>
        <w:t xml:space="preserve"> </w:t>
      </w:r>
    </w:p>
    <w:p w:rsidR="00D40816" w:rsidRDefault="00D40816" w:rsidP="00706B7D">
      <w:pPr>
        <w:pStyle w:val="Standard"/>
        <w:jc w:val="both"/>
        <w:rPr>
          <w:rFonts w:ascii="Arial" w:hAnsi="Arial" w:cs="Arial"/>
        </w:rPr>
      </w:pPr>
    </w:p>
    <w:p w:rsid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Lze předpokládat, že státní zástupkyně není odborník zároveň v imunologii či krizových,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pandemických a jiných situacích a stavech, a tedy by si měla vyžádat minimálně znalecký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 xml:space="preserve">posudek soudem potvrzených znalců v této věci. </w:t>
      </w:r>
    </w:p>
    <w:p w:rsidR="00D40816" w:rsidRDefault="00D40816" w:rsidP="00706B7D">
      <w:pPr>
        <w:pStyle w:val="Standard"/>
        <w:jc w:val="both"/>
        <w:rPr>
          <w:rFonts w:ascii="Arial" w:hAnsi="Arial" w:cs="Arial"/>
        </w:rPr>
      </w:pPr>
    </w:p>
    <w:p w:rsid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lastRenderedPageBreak/>
        <w:t>Dle trestního řádu se děje důkazní řízení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 xml:space="preserve">před soudem, nikoliv úsudkem státního zástupce. </w:t>
      </w:r>
    </w:p>
    <w:p w:rsidR="00D40816" w:rsidRDefault="00D40816" w:rsidP="00706B7D">
      <w:pPr>
        <w:pStyle w:val="Standard"/>
        <w:jc w:val="both"/>
        <w:rPr>
          <w:rFonts w:ascii="Arial" w:hAnsi="Arial" w:cs="Arial"/>
        </w:rPr>
      </w:pP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V tomto ohledu tedy státní zástupce je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povinen jednat v souladu s § 2 odst. 3) trestního řádu, kde je uvedeno: „Státní zástupce je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povinen stíhat všechny trestné činy, o nichž se dozví, pokud zákon, přímo použitelný předpis</w:t>
      </w:r>
      <w:r w:rsidR="00D40816" w:rsidRP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Evropské unie nebo vyhlášená mezinárodní smlouva, kterou je Česká republika vázána,</w:t>
      </w:r>
      <w:r w:rsidR="00D40816">
        <w:rPr>
          <w:rFonts w:ascii="Arial" w:hAnsi="Arial" w:cs="Arial"/>
        </w:rPr>
        <w:t xml:space="preserve"> </w:t>
      </w:r>
      <w:r w:rsidRPr="00D40816">
        <w:rPr>
          <w:rFonts w:ascii="Arial" w:hAnsi="Arial" w:cs="Arial"/>
        </w:rPr>
        <w:t>nestanoví jinak.“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  <w:b/>
        </w:rPr>
      </w:pPr>
      <w:r w:rsidRPr="00D40816">
        <w:rPr>
          <w:rFonts w:ascii="Arial" w:hAnsi="Arial" w:cs="Arial"/>
          <w:b/>
        </w:rPr>
        <w:t>Na základě výše uvedeného žádáme v souladu s § 157a odst. 2) trestního řádu o</w:t>
      </w:r>
      <w:r w:rsidR="00D40816" w:rsidRPr="00D40816">
        <w:rPr>
          <w:rFonts w:ascii="Arial" w:hAnsi="Arial" w:cs="Arial"/>
          <w:b/>
        </w:rPr>
        <w:t xml:space="preserve"> </w:t>
      </w:r>
      <w:r w:rsidRPr="00D40816">
        <w:rPr>
          <w:rFonts w:ascii="Arial" w:hAnsi="Arial" w:cs="Arial"/>
          <w:b/>
        </w:rPr>
        <w:t>přezkum postupu a rozhodnutí státního zástupce.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  <w:b/>
        </w:rPr>
      </w:pP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  <w:b/>
        </w:rPr>
      </w:pPr>
      <w:r w:rsidRPr="00D40816">
        <w:rPr>
          <w:rFonts w:ascii="Arial" w:hAnsi="Arial" w:cs="Arial"/>
          <w:b/>
        </w:rPr>
        <w:t>Žádáme o vyrozumění o učiněných opatřeních.</w:t>
      </w:r>
    </w:p>
    <w:p w:rsidR="00706B7D" w:rsidRPr="00D40816" w:rsidRDefault="00706B7D" w:rsidP="00706B7D">
      <w:pPr>
        <w:pStyle w:val="Standard"/>
        <w:jc w:val="both"/>
        <w:rPr>
          <w:rFonts w:ascii="Arial" w:hAnsi="Arial" w:cs="Arial"/>
        </w:rPr>
      </w:pPr>
    </w:p>
    <w:p w:rsidR="00D40816" w:rsidRDefault="00D40816" w:rsidP="00706B7D">
      <w:pPr>
        <w:pStyle w:val="Standard"/>
        <w:jc w:val="both"/>
        <w:rPr>
          <w:rFonts w:ascii="Arial" w:hAnsi="Arial" w:cs="Arial"/>
        </w:rPr>
      </w:pPr>
    </w:p>
    <w:p w:rsidR="00706B7D" w:rsidRDefault="00706B7D" w:rsidP="00706B7D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S</w:t>
      </w:r>
      <w:r w:rsidR="00D40816">
        <w:rPr>
          <w:rFonts w:ascii="Arial" w:hAnsi="Arial" w:cs="Arial"/>
        </w:rPr>
        <w:t> </w:t>
      </w:r>
      <w:r w:rsidRPr="00D40816">
        <w:rPr>
          <w:rFonts w:ascii="Arial" w:hAnsi="Arial" w:cs="Arial"/>
        </w:rPr>
        <w:t>pozdravem</w:t>
      </w:r>
    </w:p>
    <w:p w:rsidR="00D40816" w:rsidRDefault="00D40816" w:rsidP="00706B7D">
      <w:pPr>
        <w:pStyle w:val="Standard"/>
        <w:jc w:val="both"/>
        <w:rPr>
          <w:rFonts w:ascii="Arial" w:hAnsi="Arial" w:cs="Arial"/>
        </w:rPr>
      </w:pPr>
    </w:p>
    <w:p w:rsidR="00D40816" w:rsidRDefault="00D40816" w:rsidP="00D40816">
      <w:pPr>
        <w:pStyle w:val="Standard"/>
        <w:jc w:val="both"/>
        <w:rPr>
          <w:rFonts w:ascii="Arial" w:hAnsi="Arial" w:cs="Arial"/>
        </w:rPr>
      </w:pPr>
    </w:p>
    <w:p w:rsidR="00D40816" w:rsidRDefault="00D40816" w:rsidP="00D40816">
      <w:pPr>
        <w:pStyle w:val="Standard"/>
        <w:jc w:val="both"/>
        <w:rPr>
          <w:rFonts w:ascii="Arial" w:hAnsi="Arial" w:cs="Arial"/>
        </w:rPr>
      </w:pPr>
    </w:p>
    <w:p w:rsidR="00D40816" w:rsidRDefault="00D40816" w:rsidP="00D4081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PhDr. Vladimíra Vítová, Ph.D., předsedkyně</w:t>
      </w:r>
    </w:p>
    <w:p w:rsidR="00D40816" w:rsidRDefault="00D40816" w:rsidP="00D40816">
      <w:pPr>
        <w:pStyle w:val="Standard"/>
        <w:jc w:val="both"/>
        <w:rPr>
          <w:rFonts w:ascii="Arial" w:hAnsi="Arial" w:cs="Arial"/>
        </w:rPr>
      </w:pPr>
    </w:p>
    <w:p w:rsidR="00D40816" w:rsidRDefault="00D40816" w:rsidP="00D40816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>JUDr. Karel Hais, 1. místopředseda ANS</w:t>
      </w:r>
    </w:p>
    <w:p w:rsidR="00D40816" w:rsidRDefault="00D40816" w:rsidP="00D40816">
      <w:pPr>
        <w:pStyle w:val="Standard"/>
        <w:jc w:val="both"/>
        <w:rPr>
          <w:rFonts w:ascii="Arial" w:hAnsi="Arial" w:cs="Arial"/>
        </w:rPr>
      </w:pPr>
    </w:p>
    <w:p w:rsidR="00D40816" w:rsidRPr="00D40816" w:rsidRDefault="00D40816" w:rsidP="00D40816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 xml:space="preserve">Ing. Vladimír </w:t>
      </w:r>
      <w:proofErr w:type="spellStart"/>
      <w:r w:rsidRPr="00D40816">
        <w:rPr>
          <w:rFonts w:ascii="Arial" w:hAnsi="Arial" w:cs="Arial"/>
        </w:rPr>
        <w:t>Prinke</w:t>
      </w:r>
      <w:proofErr w:type="spellEnd"/>
      <w:r w:rsidRPr="00D40816"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plk.v.</w:t>
      </w:r>
      <w:proofErr w:type="gramEnd"/>
      <w:r>
        <w:rPr>
          <w:rFonts w:ascii="Arial" w:hAnsi="Arial" w:cs="Arial"/>
        </w:rPr>
        <w:t>v</w:t>
      </w:r>
      <w:proofErr w:type="spellEnd"/>
      <w:r>
        <w:rPr>
          <w:rFonts w:ascii="Arial" w:hAnsi="Arial" w:cs="Arial"/>
        </w:rPr>
        <w:t xml:space="preserve">., </w:t>
      </w:r>
      <w:r w:rsidRPr="00D40816">
        <w:rPr>
          <w:rFonts w:ascii="Arial" w:hAnsi="Arial" w:cs="Arial"/>
        </w:rPr>
        <w:t>místopředseda ANS</w:t>
      </w:r>
    </w:p>
    <w:p w:rsidR="00D40816" w:rsidRDefault="00D40816" w:rsidP="00D40816">
      <w:pPr>
        <w:pStyle w:val="Standard"/>
        <w:jc w:val="both"/>
        <w:rPr>
          <w:rFonts w:ascii="Arial" w:hAnsi="Arial" w:cs="Arial"/>
        </w:rPr>
      </w:pPr>
    </w:p>
    <w:p w:rsidR="00D40816" w:rsidRDefault="00D40816" w:rsidP="00D40816">
      <w:pPr>
        <w:pStyle w:val="Standard"/>
        <w:jc w:val="both"/>
        <w:rPr>
          <w:rFonts w:ascii="Arial" w:hAnsi="Arial" w:cs="Arial"/>
        </w:rPr>
      </w:pPr>
      <w:r w:rsidRPr="00D40816">
        <w:rPr>
          <w:rFonts w:ascii="Arial" w:hAnsi="Arial" w:cs="Arial"/>
        </w:rPr>
        <w:t xml:space="preserve">Ing. Ivan Kratochvíl, </w:t>
      </w:r>
      <w:proofErr w:type="spellStart"/>
      <w:proofErr w:type="gramStart"/>
      <w:r>
        <w:rPr>
          <w:rFonts w:ascii="Arial" w:hAnsi="Arial" w:cs="Arial"/>
        </w:rPr>
        <w:t>pplk.v.</w:t>
      </w:r>
      <w:proofErr w:type="gramEnd"/>
      <w:r>
        <w:rPr>
          <w:rFonts w:ascii="Arial" w:hAnsi="Arial" w:cs="Arial"/>
        </w:rPr>
        <w:t>v</w:t>
      </w:r>
      <w:proofErr w:type="spellEnd"/>
      <w:r>
        <w:rPr>
          <w:rFonts w:ascii="Arial" w:hAnsi="Arial" w:cs="Arial"/>
        </w:rPr>
        <w:t xml:space="preserve">., </w:t>
      </w:r>
      <w:r w:rsidRPr="00D40816">
        <w:rPr>
          <w:rFonts w:ascii="Arial" w:hAnsi="Arial" w:cs="Arial"/>
        </w:rPr>
        <w:t>místopředseda ANS</w:t>
      </w:r>
    </w:p>
    <w:p w:rsidR="00D40816" w:rsidRDefault="00D40816" w:rsidP="00D40816">
      <w:pPr>
        <w:pStyle w:val="Standard"/>
        <w:jc w:val="both"/>
        <w:rPr>
          <w:rFonts w:ascii="Arial" w:hAnsi="Arial" w:cs="Arial"/>
        </w:rPr>
      </w:pPr>
    </w:p>
    <w:sectPr w:rsidR="00D408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05" w:rsidRDefault="00D40816">
    <w:pPr>
      <w:pStyle w:val="Zpat"/>
      <w:pBdr>
        <w:bottom w:val="single" w:sz="12" w:space="1" w:color="auto"/>
      </w:pBdr>
    </w:pPr>
  </w:p>
  <w:p w:rsidR="00436305" w:rsidRDefault="00D40816">
    <w:pPr>
      <w:pStyle w:val="Zpat"/>
    </w:pPr>
  </w:p>
  <w:p w:rsidR="00F551CC" w:rsidRDefault="00D40816">
    <w:pPr>
      <w:pStyle w:val="Zpat"/>
      <w:rPr>
        <w:rStyle w:val="Hypertextovodkaz"/>
      </w:rPr>
    </w:pPr>
    <w:hyperlink r:id="rId1" w:history="1">
      <w:r w:rsidRPr="00C22FA2">
        <w:rPr>
          <w:rStyle w:val="Hypertextovodkaz"/>
        </w:rPr>
        <w:t>www.aliancenarodnichsil.cz</w:t>
      </w:r>
    </w:hyperlink>
    <w:r>
      <w:tab/>
    </w:r>
    <w:r>
      <w:tab/>
    </w:r>
    <w:hyperlink r:id="rId2" w:history="1">
      <w:r w:rsidRPr="00AE5356">
        <w:rPr>
          <w:rStyle w:val="Hypertextovodkaz"/>
        </w:rPr>
        <w:t>aliancens@centrum.cz</w:t>
      </w:r>
    </w:hyperlink>
  </w:p>
  <w:p w:rsidR="00436305" w:rsidRDefault="00D40816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05" w:rsidRDefault="00D40816">
    <w:pPr>
      <w:pStyle w:val="Zhlav"/>
      <w:pBdr>
        <w:bottom w:val="single" w:sz="12" w:space="1" w:color="auto"/>
      </w:pBdr>
    </w:pPr>
    <w:r>
      <w:rPr>
        <w:noProof/>
        <w:lang w:eastAsia="cs-CZ"/>
      </w:rPr>
      <w:drawing>
        <wp:inline distT="0" distB="0" distL="0" distR="0" wp14:anchorId="4641C471" wp14:editId="6419EA9B">
          <wp:extent cx="381000" cy="526563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roduction_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053" cy="528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514A280E" wp14:editId="24EF8292">
          <wp:extent cx="1104900" cy="452337"/>
          <wp:effectExtent l="0" t="0" r="0" b="508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production_ANS_tex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914" cy="45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</w:p>
  <w:p w:rsidR="00741C89" w:rsidRDefault="00D40816">
    <w:pPr>
      <w:pStyle w:val="Zhlav"/>
      <w:pBdr>
        <w:bottom w:val="single" w:sz="12" w:space="1" w:color="auto"/>
      </w:pBdr>
    </w:pPr>
  </w:p>
  <w:p w:rsidR="00436305" w:rsidRDefault="00D40816">
    <w:pPr>
      <w:pStyle w:val="Zhlav"/>
    </w:pPr>
  </w:p>
  <w:p w:rsidR="00436305" w:rsidRDefault="00D408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535F2"/>
    <w:multiLevelType w:val="hybridMultilevel"/>
    <w:tmpl w:val="3C282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6354"/>
    <w:multiLevelType w:val="hybridMultilevel"/>
    <w:tmpl w:val="F8C2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7D"/>
    <w:rsid w:val="00706B7D"/>
    <w:rsid w:val="0079519E"/>
    <w:rsid w:val="009C40C5"/>
    <w:rsid w:val="009E6DE9"/>
    <w:rsid w:val="00CA5E39"/>
    <w:rsid w:val="00CD412D"/>
    <w:rsid w:val="00D4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20EC1-7C59-4053-93F8-20A51484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6B7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B7D"/>
  </w:style>
  <w:style w:type="paragraph" w:styleId="Zpat">
    <w:name w:val="footer"/>
    <w:basedOn w:val="Normln"/>
    <w:link w:val="ZpatChar"/>
    <w:uiPriority w:val="99"/>
    <w:unhideWhenUsed/>
    <w:rsid w:val="0070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B7D"/>
  </w:style>
  <w:style w:type="paragraph" w:styleId="Odstavecseseznamem">
    <w:name w:val="List Paragraph"/>
    <w:basedOn w:val="Normln"/>
    <w:uiPriority w:val="34"/>
    <w:qFormat/>
    <w:rsid w:val="00706B7D"/>
    <w:pPr>
      <w:ind w:left="720"/>
      <w:contextualSpacing/>
    </w:pPr>
  </w:style>
  <w:style w:type="paragraph" w:customStyle="1" w:styleId="Standard">
    <w:name w:val="Standard"/>
    <w:rsid w:val="00706B7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podatelna@msz.pha.just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ancens@centrum.cz" TargetMode="External"/><Relationship Id="rId1" Type="http://schemas.openxmlformats.org/officeDocument/2006/relationships/hyperlink" Target="http://www.aliancenarodnichsi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2021-03-26T22:20:00Z</dcterms:created>
  <dcterms:modified xsi:type="dcterms:W3CDTF">2021-03-26T22:39:00Z</dcterms:modified>
</cp:coreProperties>
</file>