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204" w:hanging="0"/>
        <w:jc w:val="left"/>
        <w:rPr/>
      </w:pPr>
      <w:r>
        <w:rPr>
          <w:rFonts w:cs="Arial" w:ascii="Arial" w:hAnsi="Arial"/>
          <w:b/>
          <w:bCs/>
          <w:color w:val="auto"/>
          <w:sz w:val="21"/>
          <w:szCs w:val="21"/>
        </w:rPr>
        <w:t>Městské státní zastupitelství v Praze</w:t>
        <w:br/>
        <w:t>Náměstí 14. října 2188/9</w:t>
        <w:br/>
        <w:t>150 00 Praha 5</w:t>
      </w:r>
    </w:p>
    <w:p>
      <w:pPr>
        <w:pStyle w:val="Normal"/>
        <w:spacing w:lineRule="auto" w:line="240" w:before="0" w:after="0"/>
        <w:ind w:left="0" w:right="204" w:hanging="0"/>
        <w:jc w:val="left"/>
        <w:rPr/>
      </w:pPr>
      <w:r>
        <w:rPr>
          <w:rFonts w:cs="Arial" w:ascii="Arial" w:hAnsi="Arial"/>
          <w:color w:val="auto"/>
          <w:sz w:val="21"/>
          <w:szCs w:val="21"/>
        </w:rPr>
        <w:t>ID datové schránky: ijeabe3</w:t>
        <w:br/>
        <w:t xml:space="preserve">E-mail: </w:t>
      </w:r>
      <w:hyperlink r:id="rId2">
        <w:r>
          <w:rPr>
            <w:rStyle w:val="Internetovodkaz"/>
            <w:rFonts w:cs="Arial" w:ascii="Arial" w:hAnsi="Arial"/>
            <w:color w:val="auto"/>
            <w:sz w:val="21"/>
            <w:szCs w:val="21"/>
            <w:u w:val="none"/>
          </w:rPr>
          <w:t>podatelna@msz.pha.justice.cz</w:t>
        </w:r>
      </w:hyperlink>
    </w:p>
    <w:p>
      <w:pPr>
        <w:pStyle w:val="Normal"/>
        <w:spacing w:lineRule="auto" w:line="240" w:before="0" w:after="0"/>
        <w:ind w:left="-5" w:right="0" w:hanging="10"/>
        <w:jc w:val="right"/>
        <w:rPr>
          <w:rFonts w:ascii="Arial" w:hAnsi="Arial" w:cs="Arial"/>
          <w:bCs/>
          <w:color w:val="auto"/>
          <w:sz w:val="21"/>
          <w:szCs w:val="21"/>
        </w:rPr>
      </w:pPr>
      <w:r>
        <w:rPr>
          <w:rFonts w:cs="Arial" w:ascii="Arial" w:hAnsi="Arial"/>
          <w:bCs/>
          <w:color w:val="auto"/>
          <w:sz w:val="21"/>
          <w:szCs w:val="21"/>
        </w:rPr>
      </w:r>
    </w:p>
    <w:p>
      <w:pPr>
        <w:pStyle w:val="Normal"/>
        <w:spacing w:lineRule="auto" w:line="240" w:before="0" w:after="0"/>
        <w:ind w:left="-5" w:right="0" w:hanging="10"/>
        <w:jc w:val="right"/>
        <w:rPr>
          <w:rFonts w:ascii="Arial" w:hAnsi="Arial" w:cs="Arial"/>
          <w:bCs/>
          <w:color w:val="auto"/>
          <w:sz w:val="21"/>
          <w:szCs w:val="21"/>
        </w:rPr>
      </w:pPr>
      <w:r>
        <w:rPr>
          <w:rFonts w:cs="Arial" w:ascii="Arial" w:hAnsi="Arial"/>
          <w:bCs/>
          <w:color w:val="auto"/>
          <w:sz w:val="21"/>
          <w:szCs w:val="21"/>
        </w:rPr>
      </w:r>
    </w:p>
    <w:p>
      <w:pPr>
        <w:pStyle w:val="Normal"/>
        <w:spacing w:lineRule="auto" w:line="240" w:before="0" w:after="0"/>
        <w:ind w:left="-5" w:right="0" w:hanging="10"/>
        <w:jc w:val="right"/>
        <w:rPr>
          <w:rFonts w:ascii="Arial" w:hAnsi="Arial" w:cs="Arial"/>
          <w:bCs/>
          <w:color w:val="auto"/>
          <w:sz w:val="21"/>
          <w:szCs w:val="21"/>
        </w:rPr>
      </w:pPr>
      <w:r>
        <w:rPr>
          <w:rFonts w:cs="Arial" w:ascii="Arial" w:hAnsi="Arial"/>
          <w:bCs/>
          <w:color w:val="auto"/>
          <w:sz w:val="21"/>
          <w:szCs w:val="21"/>
        </w:rPr>
      </w:r>
    </w:p>
    <w:p>
      <w:pPr>
        <w:pStyle w:val="Normal"/>
        <w:spacing w:lineRule="auto" w:line="240" w:before="0" w:after="0"/>
        <w:ind w:left="6742" w:right="0" w:hanging="0"/>
        <w:jc w:val="left"/>
        <w:rPr>
          <w:rFonts w:ascii="Arial" w:hAnsi="Arial" w:cs="Arial"/>
          <w:b/>
          <w:b/>
          <w:color w:val="auto"/>
          <w:sz w:val="21"/>
          <w:szCs w:val="21"/>
        </w:rPr>
      </w:pPr>
      <w:r>
        <w:rPr>
          <w:rFonts w:cs="Arial" w:ascii="Arial" w:hAnsi="Arial"/>
          <w:b/>
          <w:color w:val="auto"/>
          <w:sz w:val="21"/>
          <w:szCs w:val="21"/>
        </w:rPr>
      </w:r>
    </w:p>
    <w:p>
      <w:pPr>
        <w:pStyle w:val="Normal"/>
        <w:spacing w:lineRule="auto" w:line="240" w:before="0" w:after="0"/>
        <w:ind w:left="0" w:right="0" w:hanging="0"/>
        <w:jc w:val="left"/>
        <w:rPr/>
      </w:pPr>
      <w:r>
        <w:rPr>
          <w:rFonts w:cs="Arial" w:ascii="Arial" w:hAnsi="Arial"/>
          <w:b/>
          <w:color w:val="auto"/>
          <w:sz w:val="21"/>
          <w:szCs w:val="21"/>
        </w:rPr>
        <w:t>Připojení poškozeného k trestnímu řízení</w:t>
      </w:r>
    </w:p>
    <w:p>
      <w:pPr>
        <w:pStyle w:val="Normal"/>
        <w:spacing w:lineRule="auto" w:line="240" w:before="0" w:after="0"/>
        <w:ind w:left="-5" w:right="0" w:hanging="10"/>
        <w:rPr>
          <w:rFonts w:ascii="Arial" w:hAnsi="Arial" w:cs="Arial"/>
          <w:b/>
          <w:b/>
          <w:color w:val="auto"/>
          <w:sz w:val="21"/>
          <w:szCs w:val="21"/>
        </w:rPr>
      </w:pPr>
      <w:r>
        <w:rPr>
          <w:rFonts w:cs="Arial" w:ascii="Arial" w:hAnsi="Arial"/>
          <w:b/>
          <w:color w:val="auto"/>
          <w:sz w:val="21"/>
          <w:szCs w:val="21"/>
        </w:rPr>
      </w:r>
    </w:p>
    <w:p>
      <w:pPr>
        <w:pStyle w:val="Normal"/>
        <w:spacing w:lineRule="auto" w:line="240" w:before="0" w:after="0"/>
        <w:ind w:left="-5" w:right="0" w:firstLine="713"/>
        <w:rPr/>
      </w:pPr>
      <w:r>
        <w:rPr>
          <w:rFonts w:cs="Arial" w:ascii="Arial" w:hAnsi="Arial"/>
          <w:bCs/>
          <w:color w:val="auto"/>
          <w:sz w:val="21"/>
          <w:szCs w:val="21"/>
        </w:rPr>
        <w:t xml:space="preserve">Na Městské státní zastupitelství v Praze bylo podáno Aliancí národních sil </w:t>
      </w:r>
      <w:r>
        <w:rPr>
          <w:rFonts w:cs="Arial" w:ascii="Arial" w:hAnsi="Arial"/>
          <w:b/>
          <w:bCs/>
          <w:color w:val="auto"/>
          <w:sz w:val="21"/>
          <w:szCs w:val="21"/>
        </w:rPr>
        <w:t>O</w:t>
      </w:r>
      <w:r>
        <w:rPr>
          <w:rFonts w:eastAsia="Arial" w:cs="Arial" w:ascii="Arial" w:hAnsi="Arial"/>
          <w:b/>
          <w:bCs/>
          <w:color w:val="auto"/>
          <w:sz w:val="21"/>
          <w:szCs w:val="21"/>
        </w:rPr>
        <w:t>známení o  skutečnostech nasvědčujících, že mohl být spáchán přečin zneužití pravomoci úřední osoby a omezování osobní svobody</w:t>
      </w:r>
      <w:r>
        <w:rPr>
          <w:rFonts w:eastAsia="Arial" w:cs="Arial" w:ascii="Arial" w:hAnsi="Arial"/>
          <w:bCs/>
          <w:color w:val="auto"/>
          <w:sz w:val="21"/>
          <w:szCs w:val="21"/>
        </w:rPr>
        <w:t xml:space="preserve"> ze dne 3.3.2021, o skutečnostech, že</w:t>
      </w:r>
      <w:r>
        <w:rPr>
          <w:rFonts w:eastAsia="Arial" w:cs="Arial" w:ascii="Arial" w:hAnsi="Arial"/>
          <w:b/>
          <w:color w:val="auto"/>
          <w:sz w:val="21"/>
          <w:szCs w:val="21"/>
        </w:rPr>
        <w:t xml:space="preserve"> </w:t>
      </w:r>
      <w:r>
        <w:rPr>
          <w:rFonts w:cs="Arial" w:ascii="Arial" w:hAnsi="Arial"/>
          <w:bCs/>
          <w:color w:val="auto"/>
          <w:sz w:val="21"/>
          <w:szCs w:val="21"/>
        </w:rPr>
        <w:t xml:space="preserve">mohl být spáchán přečin omezování osobní svobody dle § 171 odst. 1 a 3 a) zákona č. 40/2009 Sb., a přečin zneužití pravomoci úřední osoby dle § 329 odst. 1, písm. a), b) c) a odst. 3 písm. b) zákona č. 40/2009 Sb., případně jiný trestný čin taxativně vyjmenovaný ve speciální části zákona č. 40/2009 Sb., kterého se mohla dopustit Vláda ČR se sídlem </w:t>
      </w:r>
      <w:r>
        <w:rPr>
          <w:rFonts w:cs="Arial" w:ascii="Arial" w:hAnsi="Arial"/>
          <w:color w:val="auto"/>
          <w:sz w:val="21"/>
          <w:szCs w:val="21"/>
          <w:shd w:fill="FFFFFF" w:val="clear"/>
        </w:rPr>
        <w:t>Úřad vlády České republiky, nábřeží Edvarda Beneše 4, 118 01 Praha 1 - Malá Strana, j</w:t>
      </w:r>
      <w:r>
        <w:rPr>
          <w:rFonts w:cs="Arial" w:ascii="Arial" w:hAnsi="Arial"/>
          <w:bCs/>
          <w:color w:val="auto"/>
          <w:sz w:val="21"/>
          <w:szCs w:val="21"/>
        </w:rPr>
        <w:t>menovitě:</w:t>
      </w:r>
    </w:p>
    <w:p>
      <w:pPr>
        <w:pStyle w:val="Normal"/>
        <w:spacing w:lineRule="auto" w:line="240" w:before="0" w:after="0"/>
        <w:ind w:left="-5" w:right="0" w:firstLine="713"/>
        <w:rPr>
          <w:rFonts w:ascii="Arial" w:hAnsi="Arial" w:cs="Arial"/>
          <w:bCs/>
          <w:color w:val="auto"/>
          <w:sz w:val="21"/>
          <w:szCs w:val="21"/>
        </w:rPr>
      </w:pPr>
      <w:r>
        <w:rPr>
          <w:rFonts w:cs="Arial" w:ascii="Arial" w:hAnsi="Arial"/>
          <w:bCs/>
          <w:color w:val="auto"/>
          <w:sz w:val="21"/>
          <w:szCs w:val="21"/>
        </w:rPr>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Ing. Andrej Babiš, nar. 2. září 1954 v Bratislavě,</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Jan Hamáček, nar. 4. listopadu 1978,</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JUDr. Alena Schillerová, PhD., nar. 18. března 1964,</w:t>
      </w:r>
      <w:bookmarkStart w:id="0" w:name="_GoBack"/>
      <w:bookmarkEnd w:id="0"/>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Doc. Ing. Karel Havlíček, Ph.D., MBA., nar. 16. srpna 1969 v Českých Budějovicích,</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Mgr. Tomáš Petříček, Ph.D., nar. 27. září 1981,</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Mgr. Lubomír Metnar, nar. 6. října 1967,</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Mgr. Marie Benešová, nar. 17. dubna 1948,</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Mgr. Richard Brabec, nar. 5. července 1966 v Kladně,</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Mgr. Jana Maláčová, nar. 24. června 1981,</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Ing. Miroslav Toman, CSc., nar. 6. února 1960 v Žatci,</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Doc. MUDr. Jan Blatný, Ph.D., nar. 24. března 1970,</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Ing. Robert Plaga, PhD., nar. 21. července 1978 v Ivančicích,</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Ing. Klára Dostálová, nar. 13. března 1971,</w:t>
      </w:r>
    </w:p>
    <w:p>
      <w:pPr>
        <w:pStyle w:val="ListParagraph"/>
        <w:numPr>
          <w:ilvl w:val="0"/>
          <w:numId w:val="1"/>
        </w:numPr>
        <w:spacing w:lineRule="auto" w:line="240" w:before="0" w:after="0"/>
        <w:ind w:left="345" w:right="0" w:hanging="360"/>
        <w:contextualSpacing/>
        <w:rPr>
          <w:rFonts w:ascii="Arial" w:hAnsi="Arial" w:cs="Arial"/>
          <w:color w:val="auto"/>
          <w:sz w:val="21"/>
          <w:szCs w:val="21"/>
          <w:highlight w:val="white"/>
        </w:rPr>
      </w:pPr>
      <w:r>
        <w:rPr>
          <w:rFonts w:cs="Arial" w:ascii="Arial" w:hAnsi="Arial"/>
          <w:color w:val="auto"/>
          <w:sz w:val="21"/>
          <w:szCs w:val="21"/>
          <w:shd w:fill="FFFFFF" w:val="clear"/>
        </w:rPr>
        <w:t>PhDr. Lubomír Zaorálek, nar. 6. září 1956 v Ostravě,</w:t>
      </w:r>
    </w:p>
    <w:p>
      <w:pPr>
        <w:pStyle w:val="ListParagraph"/>
        <w:spacing w:lineRule="auto" w:line="240" w:before="0" w:after="0"/>
        <w:ind w:left="345" w:right="0" w:hanging="0"/>
        <w:contextualSpacing/>
        <w:rPr>
          <w:rFonts w:ascii="Arial" w:hAnsi="Arial" w:cs="Arial"/>
          <w:color w:val="auto"/>
          <w:sz w:val="21"/>
          <w:szCs w:val="21"/>
          <w:highlight w:val="white"/>
        </w:rPr>
      </w:pPr>
      <w:r>
        <w:rPr>
          <w:rFonts w:cs="Arial" w:ascii="Arial" w:hAnsi="Arial"/>
          <w:color w:val="auto"/>
          <w:sz w:val="21"/>
          <w:szCs w:val="21"/>
          <w:highlight w:val="white"/>
        </w:rPr>
      </w:r>
    </w:p>
    <w:p>
      <w:pPr>
        <w:pStyle w:val="ListParagraph"/>
        <w:spacing w:lineRule="auto" w:line="240" w:before="0" w:after="0"/>
        <w:ind w:left="0" w:right="0" w:hanging="0"/>
        <w:contextualSpacing/>
        <w:rPr/>
      </w:pPr>
      <w:r>
        <w:rPr>
          <w:rFonts w:cs="Arial" w:ascii="Arial" w:hAnsi="Arial"/>
          <w:color w:val="auto"/>
          <w:sz w:val="21"/>
          <w:szCs w:val="21"/>
          <w:shd w:fill="FFFFFF" w:val="clear"/>
        </w:rPr>
        <w:t xml:space="preserve">kterého se mohli úmyslně dopustit ve spolupachatelství dle § 23 zákona </w:t>
      </w:r>
      <w:r>
        <w:rPr>
          <w:rFonts w:cs="Arial" w:ascii="Arial" w:hAnsi="Arial"/>
          <w:bCs/>
          <w:color w:val="auto"/>
          <w:sz w:val="21"/>
          <w:szCs w:val="21"/>
        </w:rPr>
        <w:t>č. 40/2009 Sb.</w:t>
      </w:r>
      <w:r>
        <w:rPr>
          <w:rFonts w:cs="Arial" w:ascii="Arial" w:hAnsi="Arial"/>
          <w:color w:val="auto"/>
          <w:sz w:val="21"/>
          <w:szCs w:val="21"/>
          <w:shd w:fill="FFFFFF" w:val="clear"/>
        </w:rPr>
        <w:t xml:space="preserve"> tím, že vydali </w:t>
      </w:r>
      <w:r>
        <w:rPr>
          <w:rFonts w:cs="Arial" w:ascii="Arial" w:hAnsi="Arial"/>
          <w:color w:val="auto"/>
          <w:sz w:val="21"/>
          <w:szCs w:val="21"/>
        </w:rPr>
        <w:t xml:space="preserve">USNESENÍ VLÁDY ČESKÉ REPUBLIKY ze dne 26. února 2021 č. 216 o přijetí krizového opatření, kde je zejména uvedeno, že s účinností ode dne 1. března 2021 od 00:00 hod. do dne 21. března 2021 do 23:59 hod. omezuje volný pohyb osob na území České republiky tak, že I. zakazuje 1. všem osobám opustit území okresu nebo hlavního města Prahy, na jehož území mají trvalý pobyt nebo bydliště; za bydliště se pro účely tohoto opatření považuje též vlastní rekreační objekt, pokud zde osoba pobývá ke dni nabytí účinnosti tohoto opatření a nepřetržitě poté, za podmínky současného pobytu pouze členů jedné domácnosti v takovém rekreačním objektu, 2. vstup, pohyb a pobyt na území okresu nebo hlavního města Prahy všem osobám, které nemají na území tohoto okresu nebo hlavního města Prahy místo svého trvalého pobytu nebo bydliště, přičemž součástí tohoto unesení není odůvodnění takovýchto opatření, tedy vydané usnesení a následná opatření jsou v rozporu s </w:t>
      </w:r>
      <w:r>
        <w:rPr>
          <w:rFonts w:cs="Arial" w:ascii="Arial" w:hAnsi="Arial"/>
          <w:color w:val="auto"/>
          <w:sz w:val="21"/>
          <w:szCs w:val="21"/>
          <w:shd w:fill="FFFFFF" w:val="clear"/>
        </w:rPr>
        <w:t xml:space="preserve">čl. 6 odst. 1 ústavního zákona č. 110/1998 Sb. Vzhledem k jednání v rozporu </w:t>
      </w:r>
      <w:r>
        <w:rPr>
          <w:rFonts w:cs="Arial" w:ascii="Arial" w:hAnsi="Arial"/>
          <w:color w:val="auto"/>
          <w:sz w:val="21"/>
          <w:szCs w:val="21"/>
        </w:rPr>
        <w:t xml:space="preserve">s </w:t>
      </w:r>
      <w:r>
        <w:rPr>
          <w:rFonts w:cs="Arial" w:ascii="Arial" w:hAnsi="Arial"/>
          <w:color w:val="auto"/>
          <w:sz w:val="21"/>
          <w:szCs w:val="21"/>
          <w:shd w:fill="FFFFFF" w:val="clear"/>
        </w:rPr>
        <w:t>čl. 6 odst. 1 ústavního zákona č. 110/1998 Sb. je uvedené usnesení v rozporu s čl. 14 Listiny základních práv a svobod, která je dle ústavního zákona č. 2/1993 Sb., ve znění ústavního zákona č. 162/1998 Sb., součástí ústavního pořádku České republiky, a dalšími články této listiny, a zároveň v rozporu s čl. 2 Úmluvy o ochraně lidských práv a základních svobod, která pro Českou republiku vstoupila v platnost dnem 18. března 1992.</w:t>
      </w:r>
    </w:p>
    <w:p>
      <w:pPr>
        <w:pStyle w:val="ListParagraph"/>
        <w:spacing w:lineRule="auto" w:line="240" w:before="0" w:after="0"/>
        <w:ind w:left="0" w:right="0" w:hanging="0"/>
        <w:contextualSpacing/>
        <w:rPr>
          <w:rFonts w:ascii="Arial" w:hAnsi="Arial" w:cs="Arial"/>
          <w:color w:val="auto"/>
          <w:sz w:val="21"/>
          <w:szCs w:val="21"/>
          <w:highlight w:val="white"/>
        </w:rPr>
      </w:pPr>
      <w:r>
        <w:rPr>
          <w:rFonts w:cs="Arial" w:ascii="Arial" w:hAnsi="Arial"/>
          <w:color w:val="auto"/>
          <w:sz w:val="21"/>
          <w:szCs w:val="21"/>
          <w:shd w:fill="FFFFFF" w:val="clear"/>
        </w:rPr>
        <w:tab/>
        <w:t>Vzhledem k výše uvedenému a přijatými sankcemi vůči občanům České republiky, které provádí bezpečnostní a ozbrojené sbory i městské policie, jedná vláda a její jednotlivé organizační složky v rozporu s § 31 odst. 4 zák. č. 240/2000 Sb.</w:t>
      </w:r>
    </w:p>
    <w:p>
      <w:pPr>
        <w:pStyle w:val="ListParagraph"/>
        <w:spacing w:lineRule="auto" w:line="240" w:before="0" w:after="0"/>
        <w:ind w:left="0" w:right="0" w:hanging="0"/>
        <w:contextualSpacing/>
        <w:rPr>
          <w:rFonts w:ascii="Arial" w:hAnsi="Arial" w:cs="Arial"/>
          <w:b/>
          <w:b/>
          <w:bCs/>
          <w:color w:val="auto"/>
          <w:highlight w:val="white"/>
        </w:rPr>
      </w:pPr>
      <w:r>
        <w:rPr>
          <w:rFonts w:cs="Arial" w:ascii="Arial" w:hAnsi="Arial"/>
          <w:color w:val="auto"/>
          <w:sz w:val="21"/>
          <w:szCs w:val="21"/>
          <w:shd w:fill="FFFFFF" w:val="clear"/>
        </w:rPr>
        <w:tab/>
      </w:r>
      <w:r>
        <w:rPr>
          <w:rFonts w:cs="Arial" w:ascii="Arial" w:hAnsi="Arial"/>
          <w:b/>
          <w:bCs/>
          <w:color w:val="auto"/>
          <w:shd w:fill="FFFFFF" w:val="clear"/>
        </w:rPr>
        <w:t xml:space="preserve">Jako poškozený dle ust. </w:t>
      </w:r>
      <w:r>
        <w:rPr>
          <w:rFonts w:cs="Arial" w:ascii="Arial" w:hAnsi="Arial"/>
          <w:b/>
          <w:bCs/>
        </w:rPr>
        <w:t xml:space="preserve">§ 43 odst. 1 zákona č. 141/1961 Sb., </w:t>
      </w:r>
      <w:r>
        <w:rPr>
          <w:rFonts w:cs="Arial" w:ascii="Arial" w:hAnsi="Arial"/>
          <w:b/>
          <w:bCs/>
          <w:color w:val="auto"/>
          <w:shd w:fill="FFFFFF" w:val="clear"/>
        </w:rPr>
        <w:t>se připojuji k tomuto trestnímu řízení a žádám o vyrozumění o učiněných opatřeních.</w:t>
      </w:r>
    </w:p>
    <w:p>
      <w:pPr>
        <w:pStyle w:val="ListParagraph"/>
        <w:spacing w:lineRule="auto" w:line="240" w:before="0" w:after="0"/>
        <w:ind w:left="0" w:right="0" w:hanging="0"/>
        <w:contextualSpacing/>
        <w:rPr>
          <w:rFonts w:ascii="Arial" w:hAnsi="Arial" w:cs="Arial"/>
          <w:color w:val="auto"/>
          <w:sz w:val="21"/>
          <w:szCs w:val="21"/>
        </w:rPr>
      </w:pPr>
      <w:r>
        <w:rPr>
          <w:rFonts w:cs="Arial" w:ascii="Arial" w:hAnsi="Arial"/>
          <w:color w:val="auto"/>
          <w:sz w:val="21"/>
          <w:szCs w:val="21"/>
          <w:shd w:fill="FFFFFF" w:val="clear"/>
        </w:rPr>
        <w:tab/>
        <w:t>Děkuji a s pozdravem</w:t>
      </w:r>
    </w:p>
    <w:p>
      <w:pPr>
        <w:pStyle w:val="ListParagraph"/>
        <w:spacing w:lineRule="auto" w:line="240" w:before="0" w:after="0"/>
        <w:ind w:left="345" w:right="0" w:hanging="0"/>
        <w:contextualSpacing/>
        <w:rPr>
          <w:rFonts w:ascii="Arial" w:hAnsi="Arial" w:cs="Arial"/>
          <w:sz w:val="21"/>
          <w:szCs w:val="21"/>
          <w:highlight w:val="white"/>
        </w:rPr>
      </w:pPr>
      <w:r>
        <w:rPr>
          <w:rFonts w:cs="Arial" w:ascii="Arial" w:hAnsi="Arial"/>
          <w:sz w:val="21"/>
          <w:szCs w:val="21"/>
          <w:highlight w:val="white"/>
        </w:rPr>
      </w:r>
    </w:p>
    <w:p>
      <w:pPr>
        <w:pStyle w:val="ListParagraph"/>
        <w:tabs>
          <w:tab w:val="clear" w:pos="708"/>
          <w:tab w:val="left" w:pos="709" w:leader="none"/>
          <w:tab w:val="left" w:pos="3118" w:leader="none"/>
          <w:tab w:val="right" w:pos="6803" w:leader="none"/>
          <w:tab w:val="left" w:pos="6917" w:leader="none"/>
        </w:tabs>
        <w:spacing w:lineRule="auto" w:line="240" w:before="0" w:after="0"/>
        <w:ind w:left="0" w:right="0" w:hanging="0"/>
        <w:contextualSpacing/>
        <w:rPr/>
      </w:pPr>
      <w:r>
        <w:rPr>
          <w:rFonts w:cs="Arial" w:ascii="Arial" w:hAnsi="Arial"/>
          <w:sz w:val="21"/>
          <w:szCs w:val="21"/>
          <w:shd w:fill="FFFFFF" w:val="clear"/>
        </w:rPr>
        <w:tab/>
        <w:t>V  ..……………………...</w:t>
        <w:tab/>
        <w:t>dne  ……………..</w:t>
        <w:tab/>
        <w:t>J</w:t>
      </w:r>
      <w:r>
        <w:rPr>
          <w:rFonts w:cs="Arial" w:ascii="Arial" w:hAnsi="Arial"/>
          <w:color w:val="auto"/>
          <w:sz w:val="21"/>
          <w:szCs w:val="21"/>
          <w:shd w:fill="FFFFFF" w:val="clear"/>
        </w:rPr>
        <w:t>méno a příjmení:</w:t>
        <w:tab/>
      </w:r>
    </w:p>
    <w:p>
      <w:pPr>
        <w:pStyle w:val="ListParagraph"/>
        <w:tabs>
          <w:tab w:val="clear" w:pos="708"/>
          <w:tab w:val="right" w:pos="6803" w:leader="none"/>
          <w:tab w:val="left" w:pos="6917" w:leader="none"/>
        </w:tabs>
        <w:spacing w:lineRule="auto" w:line="240" w:before="0" w:after="0"/>
        <w:ind w:left="345" w:right="0" w:hanging="0"/>
        <w:contextualSpacing/>
        <w:rPr/>
      </w:pPr>
      <w:r>
        <w:rPr>
          <w:rFonts w:cs="Arial" w:ascii="Arial" w:hAnsi="Arial"/>
          <w:color w:val="auto"/>
          <w:sz w:val="21"/>
          <w:szCs w:val="21"/>
          <w:shd w:fill="FFFFFF" w:val="clear"/>
        </w:rPr>
        <w:tab/>
        <w:t>Narození:</w:t>
        <w:tab/>
      </w:r>
    </w:p>
    <w:p>
      <w:pPr>
        <w:pStyle w:val="ListParagraph"/>
        <w:tabs>
          <w:tab w:val="clear" w:pos="708"/>
          <w:tab w:val="right" w:pos="6803" w:leader="none"/>
          <w:tab w:val="left" w:pos="6917" w:leader="none"/>
        </w:tabs>
        <w:spacing w:lineRule="auto" w:line="240" w:before="0" w:after="0"/>
        <w:ind w:left="345" w:right="0" w:hanging="0"/>
        <w:contextualSpacing/>
        <w:rPr/>
      </w:pPr>
      <w:r>
        <w:rPr>
          <w:rFonts w:cs="Arial" w:ascii="Arial" w:hAnsi="Arial"/>
          <w:bCs/>
          <w:color w:val="auto"/>
          <w:sz w:val="21"/>
          <w:szCs w:val="21"/>
          <w:highlight w:val="white"/>
        </w:rPr>
        <w:tab/>
        <w:t>Bydliště:</w:t>
        <w:tab/>
      </w:r>
    </w:p>
    <w:sectPr>
      <w:type w:val="nextPage"/>
      <w:pgSz w:w="11906" w:h="16838"/>
      <w:pgMar w:left="1080" w:right="108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default"/>
  </w:font>
  <w:font w:name="Liberation Sans">
    <w:altName w:val="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3ba9"/>
    <w:pPr>
      <w:widowControl/>
      <w:bidi w:val="0"/>
      <w:spacing w:lineRule="auto" w:line="264" w:before="0" w:after="298"/>
      <w:ind w:left="6742" w:right="205" w:hanging="370"/>
      <w:jc w:val="both"/>
    </w:pPr>
    <w:rPr>
      <w:rFonts w:ascii="Calibri" w:hAnsi="Calibri" w:eastAsia="Calibri" w:cs="Calibri"/>
      <w:color w:val="000000"/>
      <w:kern w:val="0"/>
      <w:sz w:val="22"/>
      <w:szCs w:val="22"/>
      <w:lang w:val="cs-CZ" w:eastAsia="cs-CZ"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943ba9"/>
    <w:rPr>
      <w:color w:val="0000FF"/>
      <w:u w:val="single"/>
    </w:rPr>
  </w:style>
  <w:style w:type="character" w:styleId="ListLabel1">
    <w:name w:val="ListLabel 1"/>
    <w:qFormat/>
    <w:rPr>
      <w:rFonts w:ascii="Arial" w:hAnsi="Arial" w:cs="Arial"/>
      <w:color w:val="auto"/>
      <w:sz w:val="21"/>
      <w:szCs w:val="21"/>
      <w:u w:val="none"/>
    </w:rPr>
  </w:style>
  <w:style w:type="character" w:styleId="ListLabel2">
    <w:name w:val="ListLabel 2"/>
    <w:qFormat/>
    <w:rPr>
      <w:rFonts w:ascii="Arial" w:hAnsi="Arial" w:cs="Arial"/>
      <w:color w:val="auto"/>
      <w:sz w:val="21"/>
      <w:szCs w:val="21"/>
      <w:u w:val="none"/>
    </w:rPr>
  </w:style>
  <w:style w:type="character" w:styleId="ListLabel3">
    <w:name w:val="ListLabel 3"/>
    <w:qFormat/>
    <w:rPr>
      <w:rFonts w:ascii="Arial" w:hAnsi="Arial" w:cs="Arial"/>
      <w:color w:val="auto"/>
      <w:sz w:val="21"/>
      <w:szCs w:val="21"/>
      <w:u w:val="none"/>
    </w:rPr>
  </w:style>
  <w:style w:type="character" w:styleId="ListLabel4">
    <w:name w:val="ListLabel 4"/>
    <w:qFormat/>
    <w:rPr>
      <w:rFonts w:ascii="Arial" w:hAnsi="Arial" w:cs="Arial"/>
      <w:color w:val="auto"/>
      <w:sz w:val="21"/>
      <w:szCs w:val="21"/>
      <w:u w:val="none"/>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ascii="Calibri" w:hAnsi="Calibri" w:cs="FreeSans"/>
    </w:rPr>
  </w:style>
  <w:style w:type="paragraph" w:styleId="Popisek">
    <w:name w:val="Caption"/>
    <w:basedOn w:val="Normal"/>
    <w:qFormat/>
    <w:pPr>
      <w:suppressLineNumbers/>
      <w:spacing w:before="120" w:after="120"/>
    </w:pPr>
    <w:rPr>
      <w:rFonts w:ascii="Calibri" w:hAnsi="Calibri" w:cs="FreeSans"/>
      <w:i/>
      <w:iCs/>
      <w:sz w:val="24"/>
      <w:szCs w:val="24"/>
    </w:rPr>
  </w:style>
  <w:style w:type="paragraph" w:styleId="Rejstk">
    <w:name w:val="Rejstřík"/>
    <w:basedOn w:val="Normal"/>
    <w:qFormat/>
    <w:pPr>
      <w:suppressLineNumbers/>
    </w:pPr>
    <w:rPr>
      <w:rFonts w:ascii="Calibri" w:hAnsi="Calibri" w:cs="FreeSans"/>
    </w:rPr>
  </w:style>
  <w:style w:type="paragraph" w:styleId="ListParagraph">
    <w:name w:val="List Paragraph"/>
    <w:basedOn w:val="Normal"/>
    <w:uiPriority w:val="34"/>
    <w:qFormat/>
    <w:rsid w:val="00943ba9"/>
    <w:pPr>
      <w:spacing w:before="0" w:after="298"/>
      <w:ind w:left="720" w:right="205" w:hanging="37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datelna@msz.pha.justice.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LibreOffice/6.1.5.2$Linux_X86_64 LibreOffice_project/10$Build-2</Application>
  <Pages>1</Pages>
  <Words>605</Words>
  <Characters>3053</Characters>
  <CharactersWithSpaces>3631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2021-03-05T19:42:00Z</dcterms:created>
  <dc:creator>rostislav kotrc</dc:creator>
  <dc:description/>
  <dc:language>cs-CZ</dc:language>
  <cp:lastModifiedBy/>
  <dcterms:modified xsi:type="dcterms:W3CDTF">2021-03-06T02:29:59Z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